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body>
    <w:tbl>
      <w:tblPr>
        <w:tblW w:w="9571" w:type="dxa"/>
        <w:tblInd w:w="-108" w:type="dxa"/>
        <w:tblBorders>
          <w:top w:val="nil" w:sz="4" w:space="0"/>
          <w:left w:val="nil" w:sz="4" w:space="0"/>
          <w:bottom w:val="nil" w:sz="4" w:space="0"/>
          <w:right w:val="nil" w:sz="4" w:space="0"/>
          <w:insideH w:val="nil" w:sz="4" w:space="0"/>
          <w:insideV w:val="nil" w:sz="4" w:space="0"/>
        </w:tblBorders>
        <w:tblLayout w:type="fixed"/>
        <w:tblLook w:val="0400"/>
      </w:tblPr>
      <w:tblGrid>
        <w:gridCol w:w="5353"/>
        <w:gridCol w:w="4218"/>
      </w:tblGrid>
      <w:tr>
        <w:trPr>
          <w:cantSplit w:val="on"/>
          <w:tblHeader w:val="on"/>
        </w:trPr>
        <w:tc>
          <w:tcPr>
            <w:cnfStyle w:val="000000100000"/>
            <w:tcW w:w="5353" w:type="dxa"/>
          </w:tcPr>
          <w:p w14:paraId="00000005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Общество с ограниченной ответственностью </w:t>
            </w:r>
          </w:p>
          <w:p w14:paraId="00000006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ЗИКМЕС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»</w:t>
            </w:r>
          </w:p>
          <w:p w14:paraId="00000007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14:paraId="00000008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ПОЛИТИКА</w:t>
            </w:r>
          </w:p>
          <w:p w14:paraId="00000009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обработки персональных данных</w:t>
            </w:r>
          </w:p>
          <w:p w14:paraId="0000000A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14:paraId="0000000B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01.06.2026 № 01-06/26</w:t>
            </w:r>
          </w:p>
        </w:tc>
        <w:tc>
          <w:tcPr>
            <w:cnfStyle w:val="000000100000"/>
            <w:tcW w:w="4218" w:type="dxa"/>
          </w:tcPr>
          <w:p w14:paraId="0000000C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14:paraId="0000000D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Приказом директора управляющей организации ООО «Анлика-Опт»</w:t>
            </w:r>
          </w:p>
          <w:p w14:paraId="0000000E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ООО «ЗИКМЕС»</w:t>
            </w:r>
          </w:p>
          <w:p w14:paraId="0000000F">
            <w:pPr>
              <w:widowControl w:val="off"/>
              <w:pBdr>
                <w:top w:val="nil" w:sz="4" w:space="0"/>
                <w:left w:val="nil" w:sz="4" w:space="0"/>
                <w:bottom w:val="nil" w:sz="4" w:space="0"/>
                <w:right w:val="nil" w:sz="4" w:space="0"/>
                <w:between w:val="nil" w:sz="4" w:space="0"/>
              </w:pBd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от 01.06.2026 №11</w:t>
            </w:r>
          </w:p>
        </w:tc>
      </w:tr>
    </w:tbl>
    <w:p w14:paraId="00000010">
      <w:pPr>
        <w:widowControl w:val="off"/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</w:pBd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00000011">
      <w:pPr>
        <w:widowControl w:val="off"/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</w:pBd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1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ОБЩИЕ ПОЛОЖЕНИЯ</w:t>
      </w:r>
    </w:p>
    <w:p w14:paraId="0000001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Настоящая Политика в отношении обработки персональных данных определяет деятельность ООО «ЗИКМЕС», юридический адрес: 220131, Республика Беларусь, г.Минск, ул.Гамарника, д.30, офис 405 (далее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Оператор) в отношении обработки персональных данных.</w:t>
      </w:r>
    </w:p>
    <w:p w14:paraId="0000001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.2.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Настоящая Политика разработана во исполнение требований Закона Республики Беларусь от 7 мая 2021 г. № 99-З «О защите персональных данных» (далее – Закон) в целях защиты персональных данных, прав и свобод физических лиц при обработке их персональных данных.</w:t>
      </w:r>
    </w:p>
    <w:p w14:paraId="0000001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Политика разъясняет субъектам персональных данных для каких целей и каким образом их персональные данные собираются, используются или иным образом обрабатываются, а также определяет имеющиеся в связи с этим у субъектов персональных данных права и механизм их реализации.</w:t>
      </w:r>
    </w:p>
    <w:p w14:paraId="0000001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Настоящая Политика публикуется в свободном доступе в информационно- телекоммуникационной сети Интернет на Сайте Оператора.</w:t>
      </w:r>
    </w:p>
    <w:p w14:paraId="000000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Настоящая Политика действует с момента ее утверждения.</w:t>
      </w:r>
    </w:p>
    <w:p w14:paraId="0000001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18">
      <w:pPr>
        <w:widowControl w:val="off"/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</w:pBd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2.</w:t>
      </w:r>
      <w: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ПОРЯДОК И УСЛОВИЯ ОБРАБОТКИ </w:t>
      </w:r>
    </w:p>
    <w:p w14:paraId="00000019">
      <w:pPr>
        <w:widowControl w:val="off"/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</w:pBd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ПЕРСОНАЛЬНЫХ ДАННЫХ</w:t>
      </w:r>
    </w:p>
    <w:p w14:paraId="0000001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Обработка персональных данных Оператором осуществляется в соответствии с требованиями законодательства Республики Беларусь.</w:t>
      </w:r>
    </w:p>
    <w:p w14:paraId="0000001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Обработка персональных данных осуществляется с согласия субъектов персональных данных, а также на иных правовых основаниях, предусмотренных законодательством Республики Беларусь.</w:t>
      </w:r>
    </w:p>
    <w:p w14:paraId="0000001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Оператор устанавливает цели обработки персональных данных, категории субъектов персональных данных, чьи персональные данные подвергаются обработке, перечень обрабатываемых персональных данных, правовые основания обработки персональных данных и срок их хранения согласно Приложению, являющемуся неотъемлемой частью настоящей Политики.</w:t>
      </w:r>
    </w:p>
    <w:p w14:paraId="0000001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Обработка персональных данных осуществляется Оператором путем совершения с персональными данными как с использованием средств автоматизации, так и без их использования следующих действий: сбор, систематизацию, хранение, изменение, использование, обезличивание,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блокирование, предоставление (в том числе трансграничную передачу уполномоченным лицам), удаление.</w:t>
      </w:r>
    </w:p>
    <w:p w14:paraId="0000001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Оператор осуществляет обработку только тех персональных данных, которые необходимы для выполнения заявленных целей и не допускает их избыточной обработки.</w:t>
      </w:r>
    </w:p>
    <w:p w14:paraId="0000001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Оператор осуществляет обработку персональных данных с привлечением уполномоченных лиц, в целях согласно Приложению к настоящей Политике, осуществляющих информационно-технологическую (IT) поддержку информационных ресурсов (систем) Оператора, рассылку информационных, рекламных и иных сообщений от имени Оператора.</w:t>
      </w:r>
    </w:p>
    <w:p w14:paraId="0000002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Уполномоченные лица, осуществляющие обработку персональных данных на основании заключаемого с Оператором соглашения об обработке персональных данных, обязуются соблюдать принципы, правила обработки и защиты персональных данных, предусмотренные Законом. Для каждого уполномоченного лица в соглашении об обработке персональных данных определяются перечень действий с персональными данными, которые будут совершаться таким лицом, осуществляющим обработку персональных данных, цели обработки, устанавливается обязанность такого лица соблюдать конфиденциальность и обеспечивать безопасность персональных данных при их обработке, указываются необходимые меры и требования к защите обрабатываемых персональных данных в соответствии с Законом.</w:t>
      </w:r>
    </w:p>
    <w:p w14:paraId="0000002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Оператор вправе предоставлять персональные данные третьим лицам в целях согласно Приложению, к настоящей Политике, в частности, операторам электросвязи, операторам сервисов обмена электронными сообщениями, организациям почтовой связи, страховым организациям, банкам и их представителям, государственным органам при наличии оснований, установленных законодательством Республики Беларусь.</w:t>
      </w:r>
    </w:p>
    <w:p w14:paraId="0000002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23">
      <w:pPr>
        <w:widowControl w:val="off"/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</w:pBd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3.</w:t>
      </w:r>
      <w: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СПОСОБЫ ПОЛУЧЕНИЯ СОГЛАСИЯ СУБЪЕКТ ПЕРСОНАЛЬНЫХ ДАННЫХ НА ОБРАБОТКУ ПЕРСОНАЛЬНЫХ ДАННЫХ</w:t>
      </w:r>
    </w:p>
    <w:p w14:paraId="0000002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Согласие субъекта персональных данных представляет собой свободное, однозначное, информированное выражение его воли, посредством которого он разрешает обработку своих персональных данных.</w:t>
      </w:r>
    </w:p>
    <w:p w14:paraId="000000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Согласие субъекта персональных данных может быть получено Оператором в письменной форме, в виде электронного документа или в иной электронной форме. В иной электронной форме Оператор получает согласие субъекта персональных данных посредством проставления субъектом персональных данных соответствующей отметки на Сайте Оператора.</w:t>
      </w:r>
    </w:p>
    <w:p w14:paraId="0000002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3.3.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несогласия с условиями Политики Пользователь должен прекратить использование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сайта.</w:t>
      </w:r>
    </w:p>
    <w:p w14:paraId="0000002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28">
      <w:pPr>
        <w:widowControl w:val="off"/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</w:pBd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4.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ОСНОВНЫЕ ПРАВА СУБЪЕКТА ПЕРСОНАЛЬНЫХ ДАННЫХ, МЕХАНИЗМ ИХ РЕАЛИЗАЦИИ</w:t>
      </w:r>
    </w:p>
    <w:p w14:paraId="0000002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Субъекты персональных данных обладают следующими правами:</w:t>
      </w:r>
    </w:p>
    <w:tbl>
      <w:tblPr>
        <w:tblStyle w:val="TableNormal"/>
        <w:tblW w:w="9359" w:type="dxa"/>
        <w:tblInd w:w="-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/>
      </w:tblPr>
      <w:tblGrid>
        <w:gridCol w:w="552"/>
        <w:gridCol w:w="4278"/>
        <w:gridCol w:w="4529"/>
      </w:tblGrid>
      <w:tr>
        <w:trPr>
          <w:trHeight w:val="600"/>
        </w:trPr>
        <w:tc>
          <w:tcPr>
            <w:cnfStyle w:val="101000000000"/>
            <w:tcW w:w="552" w:type="dxa"/>
          </w:tcPr>
          <w:p w14:paraId="0000002A">
            <w:pPr>
              <w:pStyle w:val="TableParagraph"/>
              <w:spacing w:line="291" w:lineRule="exact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w w:val="99"/>
                <w:sz w:val="26"/>
                <w:szCs w:val="26"/>
              </w:rPr>
              <w:t>№</w:t>
            </w:r>
          </w:p>
        </w:tc>
        <w:tc>
          <w:tcPr>
            <w:cnfStyle w:val="100010000000"/>
            <w:tcW w:w="4278" w:type="dxa"/>
          </w:tcPr>
          <w:p w14:paraId="0000002B">
            <w:pPr>
              <w:pStyle w:val="TableParagraph"/>
              <w:spacing w:line="291" w:lineRule="exact"/>
              <w:ind w:left="1906" w:right="1405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2"/>
                <w:sz w:val="26"/>
                <w:szCs w:val="26"/>
              </w:rPr>
              <w:t>Право</w:t>
            </w:r>
          </w:p>
        </w:tc>
        <w:tc>
          <w:tcPr>
            <w:cnfStyle w:val="100100000000"/>
            <w:tcW w:w="4529" w:type="dxa"/>
          </w:tcPr>
          <w:p w14:paraId="0000002C">
            <w:pPr>
              <w:pStyle w:val="TableParagraph"/>
              <w:tabs>
                <w:tab w:val="left" w:pos="2404"/>
              </w:tabs>
              <w:spacing w:line="291" w:lineRule="exact"/>
              <w:ind w:left="1128" w:right="983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2"/>
                <w:sz w:val="26"/>
                <w:szCs w:val="26"/>
              </w:rPr>
              <w:t>После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дст</w:t>
            </w:r>
            <w:r>
              <w:rPr>
                <w:rFonts w:cs="Times New Roman"/>
                <w:spacing w:val="-2"/>
                <w:sz w:val="26"/>
                <w:szCs w:val="26"/>
              </w:rPr>
              <w:t>вия</w:t>
            </w:r>
          </w:p>
        </w:tc>
      </w:tr>
      <w:tr>
        <w:trPr>
          <w:trHeight w:val="1492"/>
        </w:trPr>
        <w:tc>
          <w:tcPr>
            <w:cnfStyle w:val="001000100000"/>
            <w:tcW w:w="552" w:type="dxa"/>
          </w:tcPr>
          <w:p w14:paraId="0000002D">
            <w:pPr>
              <w:pStyle w:val="TableParagraph"/>
              <w:spacing w:line="291" w:lineRule="exact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5"/>
                <w:sz w:val="26"/>
                <w:szCs w:val="26"/>
              </w:rPr>
              <w:t>1.</w:t>
            </w:r>
          </w:p>
        </w:tc>
        <w:tc>
          <w:tcPr>
            <w:cnfStyle w:val="000010100000"/>
            <w:tcW w:w="4278" w:type="dxa"/>
          </w:tcPr>
          <w:p w14:paraId="0000002E">
            <w:pPr>
              <w:pStyle w:val="TableParagraph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Право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на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внесение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изменений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свои персональные данные</w:t>
            </w:r>
          </w:p>
        </w:tc>
        <w:tc>
          <w:tcPr>
            <w:cnfStyle w:val="000100100000"/>
            <w:tcW w:w="4529" w:type="dxa"/>
          </w:tcPr>
          <w:p w14:paraId="0000002F">
            <w:pPr>
              <w:pStyle w:val="TableParagraph"/>
              <w:ind w:right="133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Оператор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срок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до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15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календарных</w:t>
            </w:r>
            <w:r>
              <w:rPr>
                <w:rFonts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дней с момента получения запроса внесет изменения в персональные данные, если они являются неполными, устаревшими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или</w:t>
            </w:r>
            <w:r>
              <w:rPr>
                <w:rFonts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неточными.</w:t>
            </w:r>
          </w:p>
        </w:tc>
      </w:tr>
      <w:tr>
        <w:trPr>
          <w:trHeight w:val="1497"/>
        </w:trPr>
        <w:tc>
          <w:tcPr>
            <w:cnfStyle w:val="001000010000"/>
            <w:tcW w:w="552" w:type="dxa"/>
          </w:tcPr>
          <w:p w14:paraId="00000030">
            <w:pPr>
              <w:pStyle w:val="TableParagraph"/>
              <w:spacing w:line="291" w:lineRule="exact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5"/>
                <w:sz w:val="26"/>
                <w:szCs w:val="26"/>
              </w:rPr>
              <w:t>2.</w:t>
            </w:r>
          </w:p>
        </w:tc>
        <w:tc>
          <w:tcPr>
            <w:cnfStyle w:val="000010010000"/>
            <w:tcW w:w="4278" w:type="dxa"/>
          </w:tcPr>
          <w:p w14:paraId="00000031">
            <w:pPr>
              <w:pStyle w:val="TableParagraph"/>
              <w:spacing w:line="291" w:lineRule="exact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Право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на</w:t>
            </w:r>
            <w:r>
              <w:rPr>
                <w:rFonts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получение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информации,</w:t>
            </w:r>
          </w:p>
          <w:p w14:paraId="00000032">
            <w:pPr>
              <w:pStyle w:val="TableParagraph"/>
              <w:spacing w:before="3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касающейся</w:t>
            </w:r>
            <w:r>
              <w:rPr>
                <w:rFonts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обработки</w:t>
            </w:r>
            <w:r>
              <w:rPr>
                <w:rFonts w:cs="Times New Roman"/>
                <w:spacing w:val="-1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персональных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данных</w:t>
            </w:r>
          </w:p>
        </w:tc>
        <w:tc>
          <w:tcPr>
            <w:cnfStyle w:val="000100010000"/>
            <w:tcW w:w="4529" w:type="dxa"/>
          </w:tcPr>
          <w:p w14:paraId="00000033">
            <w:pPr>
              <w:pStyle w:val="TableParagraph"/>
              <w:spacing w:line="242" w:lineRule="auto"/>
              <w:ind w:right="133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Оператор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течение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5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рабочих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дней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после получения заявления предоставит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запрашиваемую</w:t>
            </w:r>
            <w:r>
              <w:rPr>
                <w:rFonts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информацию</w:t>
            </w:r>
            <w:r>
              <w:rPr>
                <w:rFonts w:cs="Times New Roman"/>
                <w:spacing w:val="-1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либо уведомит о причинах отказа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2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ее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предоставлении.</w:t>
            </w:r>
          </w:p>
        </w:tc>
      </w:tr>
      <w:tr>
        <w:trPr>
          <w:trHeight w:val="2093"/>
        </w:trPr>
        <w:tc>
          <w:tcPr>
            <w:cnfStyle w:val="001000100000"/>
            <w:tcW w:w="552" w:type="dxa"/>
          </w:tcPr>
          <w:p w14:paraId="00000034">
            <w:pPr>
              <w:pStyle w:val="TableParagraph"/>
              <w:spacing w:line="292" w:lineRule="exact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5"/>
                <w:sz w:val="26"/>
                <w:szCs w:val="26"/>
              </w:rPr>
              <w:t>3.</w:t>
            </w:r>
          </w:p>
        </w:tc>
        <w:tc>
          <w:tcPr>
            <w:cnfStyle w:val="000010100000"/>
            <w:tcW w:w="4278" w:type="dxa"/>
          </w:tcPr>
          <w:p w14:paraId="00000035">
            <w:pPr>
              <w:pStyle w:val="TableParagraph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Право на получение информации о предоставлении</w:t>
            </w:r>
            <w:r>
              <w:rPr>
                <w:rFonts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персональных</w:t>
            </w:r>
            <w:r>
              <w:rPr>
                <w:rFonts w:cs="Times New Roman"/>
                <w:spacing w:val="-1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данных третьим лицам (один раз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календарный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год</w:t>
            </w:r>
            <w:r>
              <w:rPr>
                <w:rFonts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бесплатно)</w:t>
            </w:r>
          </w:p>
        </w:tc>
        <w:tc>
          <w:tcPr>
            <w:cnfStyle w:val="000100100000"/>
            <w:tcW w:w="4529" w:type="dxa"/>
          </w:tcPr>
          <w:p w14:paraId="00000036">
            <w:pPr>
              <w:pStyle w:val="TableParagraph"/>
              <w:ind w:left="136"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Оператор в срок до 15 календарных дней с</w:t>
            </w:r>
            <w:r>
              <w:rPr>
                <w:rFonts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момента</w:t>
            </w:r>
            <w:r>
              <w:rPr>
                <w:rFonts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получения</w:t>
            </w:r>
            <w:r>
              <w:rPr>
                <w:rFonts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запроса</w:t>
            </w:r>
            <w:r>
              <w:rPr>
                <w:rFonts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предоставит информацию о том, какие персональные данные</w:t>
            </w:r>
            <w:r>
              <w:rPr>
                <w:rFonts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</w:t>
            </w:r>
            <w:r>
              <w:rPr>
                <w:rFonts w:cs="Times New Roman"/>
                <w:spacing w:val="-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кому</w:t>
            </w:r>
            <w:r>
              <w:rPr>
                <w:rFonts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предоставлялись</w:t>
            </w:r>
            <w:r>
              <w:rPr>
                <w:rFonts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течение года, предшествовавшего дате подачи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заявления,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либо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уведомит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причинах</w:t>
            </w:r>
          </w:p>
          <w:p w14:paraId="00000037">
            <w:pPr>
              <w:pStyle w:val="TableParagraph"/>
              <w:spacing w:line="285" w:lineRule="exact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отказа</w:t>
            </w:r>
            <w:r>
              <w:rPr>
                <w:rFonts w:cs="Times New Roman"/>
                <w:spacing w:val="-3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ее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 xml:space="preserve"> предоставлении.</w:t>
            </w:r>
          </w:p>
        </w:tc>
      </w:tr>
      <w:tr>
        <w:trPr>
          <w:trHeight w:val="2990"/>
        </w:trPr>
        <w:tc>
          <w:tcPr>
            <w:cnfStyle w:val="001000010000"/>
            <w:tcW w:w="552" w:type="dxa"/>
          </w:tcPr>
          <w:p w14:paraId="00000038">
            <w:pPr>
              <w:pStyle w:val="TableParagraph"/>
              <w:spacing w:line="291" w:lineRule="exact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5"/>
                <w:sz w:val="26"/>
                <w:szCs w:val="26"/>
              </w:rPr>
              <w:t>4.</w:t>
            </w:r>
          </w:p>
        </w:tc>
        <w:tc>
          <w:tcPr>
            <w:cnfStyle w:val="000010010000"/>
            <w:tcW w:w="4278" w:type="dxa"/>
          </w:tcPr>
          <w:p w14:paraId="00000039">
            <w:pPr>
              <w:pStyle w:val="TableParagraph"/>
              <w:spacing w:line="242" w:lineRule="auto"/>
              <w:ind w:right="177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Право требовать прекращения обработки</w:t>
            </w:r>
            <w:r>
              <w:rPr>
                <w:rFonts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персональных</w:t>
            </w:r>
            <w:r>
              <w:rPr>
                <w:rFonts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данных</w:t>
            </w:r>
            <w:r>
              <w:rPr>
                <w:rFonts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 (или) их удаления</w:t>
            </w:r>
          </w:p>
        </w:tc>
        <w:tc>
          <w:tcPr>
            <w:cnfStyle w:val="000100010000"/>
            <w:tcW w:w="4529" w:type="dxa"/>
          </w:tcPr>
          <w:p w14:paraId="0000003A">
            <w:pPr>
              <w:pStyle w:val="TableParagraph"/>
              <w:ind w:right="214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Оператор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срок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до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15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календарных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дней с момента получения запроса прекратит обработку персональных данных,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осуществит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их</w:t>
            </w:r>
            <w:r>
              <w:rPr>
                <w:rFonts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удаление</w:t>
            </w:r>
            <w:r>
              <w:rPr>
                <w:rFonts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уведомит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субъекта персональных данных об этом, за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исключением</w:t>
            </w:r>
            <w:r>
              <w:rPr>
                <w:rFonts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случаев,</w:t>
            </w:r>
            <w:r>
              <w:rPr>
                <w:rFonts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когда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Оператор вправе продолжить обработку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персональных</w:t>
            </w:r>
            <w:r>
              <w:rPr>
                <w:rFonts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данных</w:t>
            </w:r>
            <w:r>
              <w:rPr>
                <w:rFonts w:cs="Times New Roman"/>
                <w:spacing w:val="-1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при</w:t>
            </w:r>
            <w:r>
              <w:rPr>
                <w:rFonts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наличии оснований, установленных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законодательством</w:t>
            </w:r>
            <w:r>
              <w:rPr>
                <w:rFonts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Республики</w:t>
            </w:r>
            <w:r>
              <w:rPr>
                <w:rFonts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Беларусь.</w:t>
            </w:r>
          </w:p>
        </w:tc>
      </w:tr>
      <w:tr>
        <w:trPr>
          <w:trHeight w:val="2990"/>
        </w:trPr>
        <w:tc>
          <w:tcPr>
            <w:cnfStyle w:val="001000100000"/>
            <w:tcW w:w="552" w:type="dxa"/>
          </w:tcPr>
          <w:p w14:paraId="0000003B">
            <w:pPr>
              <w:pStyle w:val="TableParagraph"/>
              <w:spacing w:line="291" w:lineRule="exact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5"/>
                <w:sz w:val="26"/>
                <w:szCs w:val="26"/>
              </w:rPr>
              <w:t>5.</w:t>
            </w:r>
          </w:p>
        </w:tc>
        <w:tc>
          <w:tcPr>
            <w:cnfStyle w:val="000010100000"/>
            <w:tcW w:w="4278" w:type="dxa"/>
          </w:tcPr>
          <w:p w14:paraId="0000003C">
            <w:pPr>
              <w:pStyle w:val="TableParagraph"/>
              <w:ind w:right="177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Право отозвать предоставленное ранее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согласие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на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обработку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своих персональных данных</w:t>
            </w:r>
          </w:p>
        </w:tc>
        <w:tc>
          <w:tcPr>
            <w:cnfStyle w:val="000100100000"/>
            <w:tcW w:w="4529" w:type="dxa"/>
          </w:tcPr>
          <w:p w14:paraId="0000003D">
            <w:pPr>
              <w:pStyle w:val="TableParagraph"/>
              <w:ind w:right="214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Оператор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срок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до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15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календарных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дней с момента получения запроса прекратит обработку персональных данных,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осуществит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их</w:t>
            </w:r>
            <w:r>
              <w:rPr>
                <w:rFonts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удаление</w:t>
            </w:r>
            <w:r>
              <w:rPr>
                <w:rFonts w:cs="Times New Roman"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</w:t>
            </w:r>
            <w:r>
              <w:rPr>
                <w:rFonts w:cs="Times New Roman"/>
                <w:spacing w:val="-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уведомит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субъекта персональных данных об этом, за</w:t>
            </w:r>
            <w:r>
              <w:rPr>
                <w:rFonts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исключением</w:t>
            </w:r>
            <w:r>
              <w:rPr>
                <w:rFonts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случаев,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когда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Оператор вправе продолжить обработку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персональных</w:t>
            </w:r>
            <w:r>
              <w:rPr>
                <w:rFonts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данных</w:t>
            </w:r>
            <w:r>
              <w:rPr>
                <w:rFonts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при</w:t>
            </w:r>
            <w:r>
              <w:rPr>
                <w:rFonts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наличии оснований, установленных</w:t>
            </w:r>
            <w:r>
              <w:rPr>
                <w:rFonts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законодательством</w:t>
            </w:r>
            <w:r>
              <w:rPr>
                <w:rFonts w:cs="Times New Roman"/>
                <w:spacing w:val="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Республики</w:t>
            </w:r>
            <w:r>
              <w:rPr>
                <w:rFonts w:cs="Times New Roman"/>
                <w:spacing w:val="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Беларусь.</w:t>
            </w:r>
          </w:p>
        </w:tc>
      </w:tr>
      <w:tr>
        <w:trPr>
          <w:trHeight w:val="1795"/>
        </w:trPr>
        <w:tc>
          <w:tcPr>
            <w:cnfStyle w:val="011000000000"/>
            <w:tcW w:w="552" w:type="dxa"/>
          </w:tcPr>
          <w:p w14:paraId="0000003E">
            <w:pPr>
              <w:pStyle w:val="TableParagraph"/>
              <w:spacing w:line="291" w:lineRule="exact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pacing w:val="-5"/>
                <w:sz w:val="26"/>
                <w:szCs w:val="26"/>
              </w:rPr>
              <w:t>6.</w:t>
            </w:r>
          </w:p>
        </w:tc>
        <w:tc>
          <w:tcPr>
            <w:cnfStyle w:val="010010000000"/>
            <w:tcW w:w="4278" w:type="dxa"/>
          </w:tcPr>
          <w:p w14:paraId="0000003F">
            <w:pPr>
              <w:pStyle w:val="TableParagraph"/>
              <w:spacing w:line="291" w:lineRule="exact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Право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на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обжалование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действий</w:t>
            </w:r>
          </w:p>
          <w:p w14:paraId="00000040">
            <w:pPr>
              <w:pStyle w:val="TableParagraph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(бездействия)</w:t>
            </w:r>
            <w:r>
              <w:rPr>
                <w:rFonts w:cs="Times New Roman"/>
                <w:spacing w:val="-12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и</w:t>
            </w:r>
            <w:r>
              <w:rPr>
                <w:rFonts w:cs="Times New Roman"/>
                <w:spacing w:val="-9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решений</w:t>
            </w:r>
            <w:r>
              <w:rPr>
                <w:rFonts w:cs="Times New Roman"/>
                <w:spacing w:val="-16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Оператора, связанных с обработкой</w:t>
            </w:r>
          </w:p>
          <w:p w14:paraId="00000041">
            <w:pPr>
              <w:pStyle w:val="TableParagraph"/>
              <w:spacing w:before="1" w:line="298" w:lineRule="exact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персональных</w:t>
            </w:r>
            <w:r>
              <w:rPr>
                <w:rFonts w:cs="Times New Roman"/>
                <w:spacing w:val="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pacing w:val="-2"/>
                <w:sz w:val="26"/>
                <w:szCs w:val="26"/>
                <w:lang w:val="ru-RU"/>
              </w:rPr>
              <w:t>данных,</w:t>
            </w:r>
          </w:p>
          <w:p w14:paraId="00000042">
            <w:pPr>
              <w:pStyle w:val="TableParagraph"/>
              <w:spacing w:line="298" w:lineRule="exact"/>
              <w:ind w:right="130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в</w:t>
            </w:r>
            <w:r>
              <w:rPr>
                <w:rFonts w:cs="Times New Roman"/>
                <w:spacing w:val="-8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уполномоченный</w:t>
            </w:r>
            <w:r>
              <w:rPr>
                <w:rFonts w:cs="Times New Roman"/>
                <w:spacing w:val="-10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орган</w:t>
            </w:r>
            <w:r>
              <w:rPr>
                <w:rFonts w:cs="Times New Roman"/>
                <w:spacing w:val="-11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по</w:t>
            </w:r>
            <w:r>
              <w:rPr>
                <w:rFonts w:cs="Times New Roman"/>
                <w:spacing w:val="-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защите прав субъектов персональных</w:t>
            </w:r>
          </w:p>
        </w:tc>
        <w:tc>
          <w:tcPr>
            <w:cnfStyle w:val="010100000000"/>
            <w:tcW w:w="4529" w:type="dxa"/>
          </w:tcPr>
          <w:p w14:paraId="00000043">
            <w:pPr>
              <w:pStyle w:val="TableParagraph"/>
              <w:ind w:right="214"/>
              <w:jc w:val="both"/>
              <w:rPr>
                <w:rFonts w:cs="Times New Roman"/>
                <w:sz w:val="26"/>
                <w:szCs w:val="26"/>
                <w:lang w:val="ru-RU"/>
              </w:rPr>
            </w:pPr>
            <w:r>
              <w:rPr>
                <w:rFonts w:cs="Times New Roman"/>
                <w:sz w:val="26"/>
                <w:szCs w:val="26"/>
                <w:lang w:val="ru-RU"/>
              </w:rPr>
              <w:t>Жалоба рассматривается в порядке, уставленном законодательством Республики</w:t>
            </w:r>
            <w:r>
              <w:rPr>
                <w:rFonts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Беларусь</w:t>
            </w:r>
            <w:r>
              <w:rPr>
                <w:rFonts w:cs="Times New Roman"/>
                <w:spacing w:val="-14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об</w:t>
            </w:r>
            <w:r>
              <w:rPr>
                <w:rFonts w:cs="Times New Roman"/>
                <w:spacing w:val="-17"/>
                <w:sz w:val="26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ru-RU"/>
              </w:rPr>
              <w:t>обращениях граждан и юридических лиц.</w:t>
            </w:r>
          </w:p>
        </w:tc>
      </w:tr>
    </w:tbl>
    <w:p w14:paraId="0000004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Для реализации одного или нескольких прав, указанных под № 1–4 вышеприведенной таблицы, необходимо направить Оператору (нарочно или почтой) соответствующее заявление одним из следующих способов:</w:t>
      </w:r>
    </w:p>
    <w:p w14:paraId="0000004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письменной форме по адресу: 220131, Республика Беларусь, г.Минск, ул.Гамарника, д.30, офис 405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0000004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виде электронного документа, на адрес электронной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почты </w:t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fldChar w:fldCharType="begin"/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instrText xml:space="preserve">HYPERLINK "mailto:zikmes.s@gmail.com" </w:instrText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fldChar w:fldCharType="separate"/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t>zikmes.s@gmail.com</w:t>
      </w:r>
      <w:r>
        <w:rPr>
          <w:rFonts w:ascii="Times New Roman" w:eastAsia="Times New Roman" w:hAnsi="Times New Roman"/>
          <w:sz w:val="28"/>
          <w:szCs w:val="28"/>
          <w:lang w:eastAsia="ru-RU"/>
        </w:rPr>
        <w:fldChar w:fldCharType="end"/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0000004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Для реализации права на отзыв согласия необходимо направить Оператору соответствующее заявление в порядке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либо путем направления электронного сообщения на адрес электронной почты </w:t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fldChar w:fldCharType="begin"/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instrText xml:space="preserve">HYPERLINK "mailto:zikmes.s@gmail.com" </w:instrText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fldChar w:fldCharType="separate"/>
      </w:r>
      <w:r>
        <w:rPr>
          <w:rStyle w:val="Hyperlink"/>
          <w:rFonts w:ascii="Times New Roman" w:eastAsia="Times New Roman" w:hAnsi="Times New Roman"/>
          <w:sz w:val="28"/>
          <w:szCs w:val="28"/>
          <w:lang w:eastAsia="ru-RU"/>
        </w:rPr>
        <w:t>zikmes.s@gmail.com</w:t>
      </w:r>
      <w:r>
        <w:rPr>
          <w:rFonts w:ascii="Times New Roman" w:eastAsia="Times New Roman" w:hAnsi="Times New Roman"/>
          <w:sz w:val="28"/>
          <w:szCs w:val="28"/>
          <w:lang w:eastAsia="ru-RU"/>
        </w:rPr>
        <w:fldChar w:fldCharType="end"/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так и отозвать согласие на Сайте путем заполнения формы в случае, если согласие субъектом персональных данных было предоставлено в иной электронной форме. Право на отзыв согласия не может быть реализовано в случае, когда обработка персональных данных осуществляется на основании договора либо иных правовых основаниях, предусмотренных Законом.</w:t>
      </w:r>
    </w:p>
    <w:p w14:paraId="0000004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Заявление о реализации одного или нескольких из указанных выше прав должно содержать:</w:t>
      </w:r>
    </w:p>
    <w:p w14:paraId="0000004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фамилию, собственное имя, отчество (если такое имеется), дату рождения субъекта персональных данных, адрес его места жительства (места пребывания);</w:t>
      </w:r>
    </w:p>
    <w:p w14:paraId="0000004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изложение сути требований;</w:t>
      </w:r>
    </w:p>
    <w:p w14:paraId="0000004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личную подпись или электронную цифровую подпись субъекта персональных данных.</w:t>
      </w:r>
    </w:p>
    <w:p w14:paraId="0000004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4D">
      <w:pPr>
        <w:widowControl w:val="off"/>
        <w:pBdr>
          <w:top w:val="nil" w:sz="4" w:space="0"/>
          <w:left w:val="nil" w:sz="4" w:space="0"/>
          <w:bottom w:val="nil" w:sz="4" w:space="0"/>
          <w:right w:val="nil" w:sz="4" w:space="0"/>
          <w:between w:val="nil" w:sz="4" w:space="0"/>
        </w:pBd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5.</w:t>
      </w:r>
      <w: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>ЗАКЛЮЧИТЕЛЬНЫЕ ПОЛОЖЕНИЯ</w:t>
      </w:r>
    </w:p>
    <w:p w14:paraId="0000004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Оператор имеет право по своему усмотрению в одностороннем порядке изменить и (или) дополнить условия настоящей Политики без предварительного уведомления субъектов персональных данных посредством размещения на Сайте новой редакции Политики.</w:t>
      </w:r>
    </w:p>
    <w:p w14:paraId="0000004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.2.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В случае, если какое-либо положение Политики признается противоречащим законодательству, остальные положения, соответствующие законодательству, остаются в силе и являются действительными, а любое недействительное положение будет считаться удаленным/измененным в той мере, в какой это необходимо для обеспечения его соответствия законодательству.</w:t>
      </w:r>
    </w:p>
    <w:p w14:paraId="0000005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.3.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>Вопросы, касающиеся обработки персональных данных, не затронутые в настоящей Политике, регулируются законодательством Республики Беларусь.</w:t>
      </w:r>
    </w:p>
    <w:p w14:paraId="0000005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.4.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Лицом, ответственным у Оператора за осуществление внутреннего контроля за обработкой персональных данных, к которому можно обратиться за содействием в реализации прав субъекта персональных данных, является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Храповицк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ий Антон 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лександрович,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осуществляющ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внутренний контроль за обработкой ПД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 ООО «ЗИКМЕС»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0000005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5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6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6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6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6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6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  <w:sectPr>
          <w:headerReference w:type="default" r:id="rId13"/>
          <w:pgSz w:w="11906" w:h="16838"/>
          <w:pgMar w:top="1134" w:right="851" w:bottom="993" w:left="1701" w:header="709" w:footer="709" w:gutter="0"/>
          <w:cols w:space="708"/>
          <w:titlePg/>
        </w:sectPr>
      </w:pPr>
      <w:r>
        <w:rPr>
          <w:rFonts w:ascii="Times New Roman" w:eastAsia="Times New Roman" w:hAnsi="Times New Roman"/>
          <w:sz w:val="28"/>
          <w:szCs w:val="28"/>
          <w:lang w:eastAsia="ru-RU"/>
        </w:rPr>
        <w:t>
</w:t>
      </w:r>
    </w:p>
    <w:p w14:paraId="00000065">
      <w:pPr>
        <w:spacing w:after="0" w:line="240" w:lineRule="auto"/>
        <w:ind w:left="1006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Приложение к Политике обработки персональных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данных ООО «ЗИКМЕС»</w:t>
      </w:r>
    </w:p>
    <w:p w14:paraId="00000066">
      <w:pPr>
        <w:spacing w:after="0" w:line="240" w:lineRule="auto"/>
        <w:ind w:left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00006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Перечень обрабатываемых ООО 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ЗИКМЕС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 персональных данных, цели их обработки, категории субъектов персональных данных, чьи данные подвергаются обработке, правовые основания обработки, сроки хранения персональных данных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tbl>
      <w:tblPr>
        <w:tblStyle w:val="TableGrid"/>
        <w:tblW w:w="0" w:type="auto"/>
        <w:tblLook w:val="04A0"/>
      </w:tblPr>
      <w:tblGrid>
        <w:gridCol w:w="521"/>
        <w:gridCol w:w="2470"/>
        <w:gridCol w:w="3048"/>
        <w:gridCol w:w="2077"/>
        <w:gridCol w:w="2908"/>
        <w:gridCol w:w="3677"/>
      </w:tblGrid>
      <w:tr>
        <w:trPr/>
        <w:tc>
          <w:tcPr>
            <w:cnfStyle w:val="101000000000"/>
            <w:tcW w:w="534" w:type="dxa"/>
          </w:tcPr>
          <w:p w14:paraId="0000006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cnfStyle w:val="100000000000"/>
            <w:tcW w:w="2409" w:type="dxa"/>
          </w:tcPr>
          <w:p w14:paraId="00000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cnfStyle w:val="100000000000"/>
            <w:tcW w:w="3119" w:type="dxa"/>
          </w:tcPr>
          <w:p w14:paraId="0000006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Категории субъектов персональных данных, чьи данные подвергаются</w:t>
            </w:r>
          </w:p>
          <w:p w14:paraId="00000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обработке</w:t>
            </w:r>
          </w:p>
        </w:tc>
        <w:tc>
          <w:tcPr>
            <w:cnfStyle w:val="100000000000"/>
            <w:tcW w:w="2126" w:type="dxa"/>
          </w:tcPr>
          <w:p w14:paraId="00000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Обрабатываемые персональные данные</w:t>
            </w:r>
          </w:p>
        </w:tc>
        <w:tc>
          <w:tcPr>
            <w:cnfStyle w:val="100000000000"/>
            <w:tcW w:w="2977" w:type="dxa"/>
          </w:tcPr>
          <w:p w14:paraId="00000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Основание</w:t>
            </w:r>
          </w:p>
        </w:tc>
        <w:tc>
          <w:tcPr>
            <w:cnfStyle w:val="100000000000"/>
            <w:tcW w:w="3762" w:type="dxa"/>
          </w:tcPr>
          <w:p w14:paraId="000000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хранения</w:t>
            </w:r>
          </w:p>
        </w:tc>
      </w:tr>
      <w:tr>
        <w:trPr/>
        <w:tc>
          <w:tcPr>
            <w:cnfStyle w:val="001000100000"/>
            <w:tcW w:w="534" w:type="dxa"/>
          </w:tcPr>
          <w:p w14:paraId="0000006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cnfStyle w:val="000000100000"/>
            <w:tcW w:w="2409" w:type="dxa"/>
          </w:tcPr>
          <w:p w14:paraId="0000007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Заключение, исполнение, изменение и расторжение договора поставки с Клиентами</w:t>
            </w:r>
          </w:p>
        </w:tc>
        <w:tc>
          <w:tcPr>
            <w:cnfStyle w:val="000000100000"/>
            <w:tcW w:w="3119" w:type="dxa"/>
          </w:tcPr>
          <w:p w14:paraId="000000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Представители юридических лиц (покупатели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– юридические лица), индивидуальные предприниматели</w:t>
            </w:r>
          </w:p>
        </w:tc>
        <w:tc>
          <w:tcPr>
            <w:cnfStyle w:val="000000100000"/>
            <w:tcW w:w="2126" w:type="dxa"/>
          </w:tcPr>
          <w:p w14:paraId="0000007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 номер телефона адрес электронной почты (опционально)</w:t>
            </w:r>
          </w:p>
        </w:tc>
        <w:tc>
          <w:tcPr>
            <w:cnfStyle w:val="000000100000"/>
            <w:tcW w:w="2977" w:type="dxa"/>
          </w:tcPr>
          <w:p w14:paraId="0000007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ИП: Договор (абз. 15 ст. 6 Закона Республики Беларусь от 07.05.2021 № 99-З «О защите персональных данных» (далее- Закон).</w:t>
            </w:r>
          </w:p>
          <w:p w14:paraId="0000007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000007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Юрлицо: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Обработка персональных данных является необходимой для выполнения обязанностей (полномочий), предусмотренных законодательными актами (абз. 20 ст. 6 Закона, ст. 49, п. 5 ст.</w:t>
            </w:r>
          </w:p>
          <w:p w14:paraId="000000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186 ГК.).</w:t>
            </w:r>
          </w:p>
        </w:tc>
        <w:tc>
          <w:tcPr>
            <w:cnfStyle w:val="000000100000"/>
            <w:tcW w:w="3762" w:type="dxa"/>
          </w:tcPr>
          <w:p w14:paraId="000000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года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после окончания срока действия договора, при проведении налоговыми органами проверки соблюдения налогового законодательства, если налоговыми органами проверка соблюдения налогового законодательства не проводилась – 10 лет после окончания срока действия договора – п.70 Постановления Министерства</w:t>
            </w:r>
          </w:p>
          <w:p w14:paraId="0000007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юстиции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Республики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Беларусь от 24.05.2012 № 140</w:t>
            </w:r>
          </w:p>
          <w:p w14:paraId="000000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 перечне типовых документов» (далее – Перечень)</w:t>
            </w:r>
          </w:p>
        </w:tc>
      </w:tr>
      <w:tr>
        <w:trPr/>
        <w:tc>
          <w:tcPr>
            <w:cnfStyle w:val="001000010000"/>
            <w:tcW w:w="534" w:type="dxa"/>
          </w:tcPr>
          <w:p w14:paraId="0000007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cnfStyle w:val="000000010000"/>
            <w:tcW w:w="2409" w:type="dxa"/>
          </w:tcPr>
          <w:p w14:paraId="000000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(оформление) заявки</w:t>
            </w:r>
          </w:p>
        </w:tc>
        <w:tc>
          <w:tcPr>
            <w:cnfStyle w:val="000000010000"/>
            <w:tcW w:w="3119" w:type="dxa"/>
          </w:tcPr>
          <w:p w14:paraId="000000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Представители юридических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 xml:space="preserve">лиц (покупатели – юридические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лица), индивидуальные предприниматели</w:t>
            </w:r>
          </w:p>
        </w:tc>
        <w:tc>
          <w:tcPr>
            <w:cnfStyle w:val="000000010000"/>
            <w:tcW w:w="2126" w:type="dxa"/>
          </w:tcPr>
          <w:p w14:paraId="0000007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отчество; номер телефона;</w:t>
            </w:r>
          </w:p>
          <w:p w14:paraId="0000007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 электронной почты (опционально)</w:t>
            </w:r>
          </w:p>
        </w:tc>
        <w:tc>
          <w:tcPr>
            <w:cnfStyle w:val="000000010000"/>
            <w:tcW w:w="2977" w:type="dxa"/>
          </w:tcPr>
          <w:p w14:paraId="0000007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ИП: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Договор (абз. 15 ст. 6 Закона).</w:t>
            </w:r>
          </w:p>
          <w:p w14:paraId="000000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00000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Юрлицо: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Обработка персональных данных является необходимой для выполнения обязанностей (полномочий), предусмотренных законодательными актами (абз. 20 ст. 6 Закона, ст. 49, п. 5 ст.</w:t>
            </w:r>
          </w:p>
          <w:p w14:paraId="000000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186 ГК.).</w:t>
            </w:r>
          </w:p>
        </w:tc>
        <w:tc>
          <w:tcPr>
            <w:cnfStyle w:val="000000010000"/>
            <w:tcW w:w="3762" w:type="dxa"/>
          </w:tcPr>
          <w:p w14:paraId="000000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года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 xml:space="preserve">после окончания срока действия договора, при проведении налоговыми органами проверки соблюдения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налогового законодательства, если налоговыми органами проверка соблюдения налогового законодательства</w:t>
            </w:r>
          </w:p>
          <w:p w14:paraId="000000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проводилась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– 10 лет после окончания срока действия договора – п.70 Постановления Министерства юстиции Республики Беларусь от 24.05.2012 N 140</w:t>
            </w:r>
          </w:p>
          <w:p w14:paraId="0000008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 перечне типовых документов» (далее – Перечень).</w:t>
            </w:r>
          </w:p>
        </w:tc>
      </w:tr>
      <w:tr>
        <w:trPr/>
        <w:tc>
          <w:tcPr>
            <w:cnfStyle w:val="001000100000"/>
            <w:tcW w:w="534" w:type="dxa"/>
          </w:tcPr>
          <w:p w14:paraId="000000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cnfStyle w:val="000000100000"/>
            <w:tcW w:w="2409" w:type="dxa"/>
          </w:tcPr>
          <w:p w14:paraId="000000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 xml:space="preserve"> исполнение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гражданско-правовых договоров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субъектами хозяйствования (контрагентами),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и анализ договоров, контроль исполнения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договорных обязательств</w:t>
            </w:r>
          </w:p>
        </w:tc>
        <w:tc>
          <w:tcPr>
            <w:cnfStyle w:val="000000100000"/>
            <w:tcW w:w="3119" w:type="dxa"/>
          </w:tcPr>
          <w:p w14:paraId="0000008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лиц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(покупатели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– юридические лица), индивидуальные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предприниматели</w:t>
            </w:r>
          </w:p>
        </w:tc>
        <w:tc>
          <w:tcPr>
            <w:cnfStyle w:val="000000100000"/>
            <w:tcW w:w="2126" w:type="dxa"/>
          </w:tcPr>
          <w:p w14:paraId="0000008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 либо инициалы лица, должность лица, подписавшего договор, иные данные в соответствии с условиями договора (при необходимости)</w:t>
            </w:r>
          </w:p>
        </w:tc>
        <w:tc>
          <w:tcPr>
            <w:cnfStyle w:val="000000100000"/>
            <w:tcW w:w="2977" w:type="dxa"/>
          </w:tcPr>
          <w:p w14:paraId="000000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ИП: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Договор (абз.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15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6 Закона).</w:t>
            </w:r>
          </w:p>
          <w:p w14:paraId="000000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0000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Юрлицо: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Обработка персональных данных является необходимой для выполнения обязанностей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(полномочий),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предусмотренных законодательными актами (абз. 20 ст. 6 Закона, ст. 49, п. 5 ст.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186 ГК.).</w:t>
            </w:r>
          </w:p>
        </w:tc>
        <w:tc>
          <w:tcPr>
            <w:cnfStyle w:val="000000100000"/>
            <w:tcW w:w="3762" w:type="dxa"/>
          </w:tcPr>
          <w:p w14:paraId="000000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после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окончания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срока действия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договора, при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проведении налоговыми органами проверки соблюдения налогового законодательства,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налоговыми органами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соблюдения налогового законодательства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проводилась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10 лет после окончания срока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действия договора – п.70 Постановления Министерства юстиции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Республики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Беларусь от 24.05.2012 № 140</w:t>
            </w:r>
          </w:p>
          <w:p w14:paraId="00000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 перечне типовых документов» (далее – Перечень)</w:t>
            </w:r>
          </w:p>
        </w:tc>
      </w:tr>
      <w:tr>
        <w:trPr/>
        <w:tc>
          <w:tcPr>
            <w:cnfStyle w:val="001000010000"/>
            <w:tcW w:w="534" w:type="dxa"/>
          </w:tcPr>
          <w:p w14:paraId="0000008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cnfStyle w:val="000000010000"/>
            <w:tcW w:w="2409" w:type="dxa"/>
          </w:tcPr>
          <w:p w14:paraId="000000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Рассмотрение и направление ответа на поступившие обращения, в том числе внесенных 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книгу замечаний и предложений, анализ обращений</w:t>
            </w:r>
          </w:p>
        </w:tc>
        <w:tc>
          <w:tcPr>
            <w:cnfStyle w:val="000000010000"/>
            <w:tcW w:w="3119" w:type="dxa"/>
          </w:tcPr>
          <w:p w14:paraId="000000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Лица,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направившие обращение;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Иные лица,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чьи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персональные данные указаны в обращении</w:t>
            </w:r>
          </w:p>
        </w:tc>
        <w:tc>
          <w:tcPr>
            <w:cnfStyle w:val="000000010000"/>
            <w:tcW w:w="2126" w:type="dxa"/>
          </w:tcPr>
          <w:p w14:paraId="000000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 номер телефона</w:t>
            </w:r>
          </w:p>
          <w:p w14:paraId="0000009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адрес места проживания, иные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персональные данные,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указанные в обращении</w:t>
            </w:r>
          </w:p>
        </w:tc>
        <w:tc>
          <w:tcPr>
            <w:cnfStyle w:val="000000010000"/>
            <w:tcW w:w="2977" w:type="dxa"/>
          </w:tcPr>
          <w:p w14:paraId="000000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Обработка персональных данных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является необходимой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выполнения обязанностей (полномочий),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предусмотренных законодательными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актами (абзац двадцатый статьи 6 и абзац шестнадцатый пункта 2 статьи 8 Закона, пункт 1 статьи 3 Закона Республики Беларусь от 5 лет с даты последнего обращения;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 после окончания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ведения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книги замечаний и предложений 4 18 июля 2011 г. № 300-З «Об обращениях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граждан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юридических лиц»).</w:t>
            </w:r>
          </w:p>
        </w:tc>
        <w:tc>
          <w:tcPr>
            <w:cnfStyle w:val="000000010000"/>
            <w:tcW w:w="3762" w:type="dxa"/>
          </w:tcPr>
          <w:p w14:paraId="000000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лет с даты последнего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обращения; 5 лет после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окончания ведения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книги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замечаний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предложений</w:t>
            </w:r>
          </w:p>
        </w:tc>
      </w:tr>
      <w:tr>
        <w:trPr/>
        <w:tc>
          <w:tcPr>
            <w:cnfStyle w:val="001000100000"/>
            <w:tcW w:w="534" w:type="dxa"/>
          </w:tcPr>
          <w:p w14:paraId="000000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cnfStyle w:val="000000100000"/>
            <w:tcW w:w="2409" w:type="dxa"/>
          </w:tcPr>
          <w:p w14:paraId="0000009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прав потребителей в соответствии с законодательством о защите прав потребителей</w:t>
            </w:r>
          </w:p>
        </w:tc>
        <w:tc>
          <w:tcPr>
            <w:cnfStyle w:val="000000100000"/>
            <w:tcW w:w="3119" w:type="dxa"/>
          </w:tcPr>
          <w:p w14:paraId="0000009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Потребители</w:t>
            </w:r>
          </w:p>
        </w:tc>
        <w:tc>
          <w:tcPr>
            <w:cnfStyle w:val="000000100000"/>
            <w:tcW w:w="2126" w:type="dxa"/>
          </w:tcPr>
          <w:p w14:paraId="000000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отчество, адрес проживания номер телефона</w:t>
            </w:r>
          </w:p>
        </w:tc>
        <w:tc>
          <w:tcPr>
            <w:cnfStyle w:val="000000100000"/>
            <w:tcW w:w="2977" w:type="dxa"/>
          </w:tcPr>
          <w:p w14:paraId="000000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Обработка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персональных данных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является необходимой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выполнения обязанностей (полномочий),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предусмотренных законодательными актами (абз.20 ст. 6 Закона, Закон Республики Беларусь «О защите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 потребителей»)</w:t>
            </w:r>
          </w:p>
        </w:tc>
        <w:tc>
          <w:tcPr>
            <w:cnfStyle w:val="000000100000"/>
            <w:tcW w:w="3762" w:type="dxa"/>
          </w:tcPr>
          <w:p w14:paraId="0000009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проведения налоговыми органами проверки соблюдения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налогового законодательства. Если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налоговыми органами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соблюдения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налогового законодательства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проводилась – 10 лет после окончания срока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действия договора</w:t>
            </w:r>
          </w:p>
        </w:tc>
      </w:tr>
    </w:tbl>
    <w:p w14:paraId="0000009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00009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00009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00009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0000A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0000A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sectPr>
      <w:pgSz w:w="16838" w:h="11906" w:orient="landscape"/>
      <w:pgMar w:top="851" w:right="993" w:bottom="1701" w:left="1134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endnote w:type="separator" w:id="0">
    <w:p w14:paraId="00000003">
      <w:pPr>
        <w:spacing w:after="0" w:line="240" w:lineRule="auto"/>
        <w:rPr/>
      </w:pPr>
      <w:r>
        <w:rPr/>
        <w:separator/>
      </w:r>
    </w:p>
  </w:endnote>
  <w:endnote w:type="continuationSeparator" w:id="1">
    <w:p w14:paraId="00000004">
      <w:pPr>
        <w:spacing w:after="0" w:line="240" w:lineRule="auto"/>
        <w:rPr/>
      </w:pPr>
      <w:r>
        <w:rPr/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Calibri">
    <w:panose1 w:val="020f0502020204030204"/>
    <w:charset w:val="cc"/>
    <w:family w:val="swiss"/>
    <w:pitch w:val="variable"/>
    <w:sig w:usb0="00000000" w:usb1="00000000" w:usb2="00000009" w:usb3="00000000" w:csb0="000001ff" w:csb1="00000000"/>
  </w:font>
  <w:font w:name="Courier New">
    <w:panose1 w:val="02070309020205020404"/>
    <w:charset w:val="cc"/>
    <w:family w:val="modern"/>
    <w:pitch w:val="fixed"/>
    <w:sig w:usb0="00000000" w:usb1="00000000" w:usb2="00000009" w:usb3="00000000" w:csb0="000001ff" w:csb1="00000000"/>
  </w:font>
  <w:font w:name="Tahoma">
    <w:panose1 w:val="020b0604030504040204"/>
    <w:charset w:val="cc"/>
    <w:family w:val="swiss"/>
    <w:pitch w:val="variable"/>
    <w:sig w:usb0="00000000" w:usb1="00000000" w:usb2="00000029" w:usb3="00000000" w:csb0="000101ff" w:csb1="00000000"/>
  </w:font>
  <w:font w:name="Arial">
    <w:panose1 w:val="020b0604020202020204"/>
    <w:charset w:val="cc"/>
    <w:family w:val="swiss"/>
    <w:pitch w:val="variable"/>
    <w:sig w:usb0="00000000" w:usb1="00000000" w:usb2="00000009" w:usb3="00000000" w:csb0="000001ff" w:csb1="00000000"/>
  </w:font>
  <w:font w:name="Cambria">
    <w:panose1 w:val="02040503050406030204"/>
    <w:charset w:val="cc"/>
    <w:family w:val="roman"/>
    <w:pitch w:val="variable"/>
    <w:sig w:usb0="00000000" w:usb1="420024ff" w:usb2="02000000" w:usb3="00000000" w:csb0="0000019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footnote w:type="separator" w:id="0">
    <w:p w14:paraId="00000001">
      <w:pPr>
        <w:spacing w:after="0" w:line="240" w:lineRule="auto"/>
        <w:rPr/>
      </w:pPr>
      <w:r>
        <w:rPr/>
        <w:separator/>
      </w:r>
    </w:p>
  </w:footnote>
  <w:footnote w:type="continuationSeparator" w:id="1">
    <w:p w14:paraId="00000002">
      <w:pPr>
        <w:spacing w:after="0" w:line="240" w:lineRule="auto"/>
        <w:rPr/>
      </w:pPr>
      <w:r>
        <w:rPr/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p w14:paraId="000000A2">
    <w:pPr>
      <w:pStyle w:val="Header"/>
      <w:jc w:val="right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8</w:t>
    </w:r>
    <w:r>
      <w:rPr>
        <w:rFonts w:ascii="Times New Roman" w:hAnsi="Times New Roman"/>
      </w:rPr>
      <w:fldChar w:fldCharType="end"/>
    </w:r>
  </w:p>
  <w:p w14:paraId="000000A3">
    <w:pPr>
      <w:pStyle w:val="Header"/>
      <w:rPr/>
    </w:pP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multiLevelType w:val="hybridMultilevel"/>
    <w:lvl w:ilvl="0" w:tentative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multiLevelType w:val="hybridMultilevel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multiLevelType w:val="hybridMultilevel"/>
    <w:lvl w:ilvl="0" w:tentative="0">
      <w:start w:val="1"/>
      <w:numFmt w:val="decimal"/>
      <w:lvlText w:val="%1."/>
      <w:lvlJc w:val="left"/>
      <w:pPr>
        <w:ind w:left="1069" w:hanging="360"/>
      </w:pPr>
      <w:rPr>
        <w:rFonts w:ascii="Times New Roman" w:cs="Times New Roman" w:hAnsi="Times New Roman" w:hint="default"/>
        <w:color w:val="000000"/>
        <w:sz w:val="30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ADD"/>
    <w:rsid w:val="00002A76"/>
    <w:rsid w:val="00003618"/>
    <w:rsid w:val="0001038D"/>
    <w:rsid w:val="00012664"/>
    <w:rsid w:val="0001360C"/>
    <w:rsid w:val="00013B69"/>
    <w:rsid w:val="00013F0E"/>
    <w:rsid w:val="00014F84"/>
    <w:rsid w:val="0001597E"/>
    <w:rsid w:val="0001650B"/>
    <w:rsid w:val="00016DEB"/>
    <w:rsid w:val="00017977"/>
    <w:rsid w:val="00020D72"/>
    <w:rsid w:val="00021027"/>
    <w:rsid w:val="00022682"/>
    <w:rsid w:val="00026EA6"/>
    <w:rsid w:val="00027551"/>
    <w:rsid w:val="0003072B"/>
    <w:rsid w:val="00031586"/>
    <w:rsid w:val="000331EB"/>
    <w:rsid w:val="000334DD"/>
    <w:rsid w:val="00033E8A"/>
    <w:rsid w:val="00037360"/>
    <w:rsid w:val="00040D3C"/>
    <w:rsid w:val="000411CF"/>
    <w:rsid w:val="0004362B"/>
    <w:rsid w:val="000444D4"/>
    <w:rsid w:val="000468DE"/>
    <w:rsid w:val="000500F5"/>
    <w:rsid w:val="000520DE"/>
    <w:rsid w:val="0005536E"/>
    <w:rsid w:val="00063A13"/>
    <w:rsid w:val="00065598"/>
    <w:rsid w:val="00066337"/>
    <w:rsid w:val="00066506"/>
    <w:rsid w:val="0007055E"/>
    <w:rsid w:val="00071A4A"/>
    <w:rsid w:val="00072A4F"/>
    <w:rsid w:val="000759EF"/>
    <w:rsid w:val="00076D80"/>
    <w:rsid w:val="000804A4"/>
    <w:rsid w:val="00085134"/>
    <w:rsid w:val="00086A48"/>
    <w:rsid w:val="0008745D"/>
    <w:rsid w:val="000875CE"/>
    <w:rsid w:val="00093708"/>
    <w:rsid w:val="000940CD"/>
    <w:rsid w:val="00094771"/>
    <w:rsid w:val="00094E2F"/>
    <w:rsid w:val="00095E02"/>
    <w:rsid w:val="00096634"/>
    <w:rsid w:val="000A00CB"/>
    <w:rsid w:val="000A0162"/>
    <w:rsid w:val="000A1CC9"/>
    <w:rsid w:val="000A37B7"/>
    <w:rsid w:val="000A3C9A"/>
    <w:rsid w:val="000A4025"/>
    <w:rsid w:val="000A497D"/>
    <w:rsid w:val="000A5847"/>
    <w:rsid w:val="000A653F"/>
    <w:rsid w:val="000B040D"/>
    <w:rsid w:val="000B2488"/>
    <w:rsid w:val="000B508D"/>
    <w:rsid w:val="000B5A77"/>
    <w:rsid w:val="000B5F2F"/>
    <w:rsid w:val="000B761C"/>
    <w:rsid w:val="000B7F83"/>
    <w:rsid w:val="000C1ED9"/>
    <w:rsid w:val="000C2669"/>
    <w:rsid w:val="000C57EC"/>
    <w:rsid w:val="000D063C"/>
    <w:rsid w:val="000D4D39"/>
    <w:rsid w:val="000D6608"/>
    <w:rsid w:val="000E0256"/>
    <w:rsid w:val="000E1C81"/>
    <w:rsid w:val="000E237A"/>
    <w:rsid w:val="000E3EE3"/>
    <w:rsid w:val="000E50B2"/>
    <w:rsid w:val="000E6E01"/>
    <w:rsid w:val="000E7FBD"/>
    <w:rsid w:val="000F0C53"/>
    <w:rsid w:val="000F103F"/>
    <w:rsid w:val="0010047B"/>
    <w:rsid w:val="00101019"/>
    <w:rsid w:val="0010218F"/>
    <w:rsid w:val="001056E2"/>
    <w:rsid w:val="00106B9C"/>
    <w:rsid w:val="00106BD7"/>
    <w:rsid w:val="0011010B"/>
    <w:rsid w:val="0011329B"/>
    <w:rsid w:val="0011355D"/>
    <w:rsid w:val="00114292"/>
    <w:rsid w:val="0011527C"/>
    <w:rsid w:val="00122671"/>
    <w:rsid w:val="00127F6D"/>
    <w:rsid w:val="00131933"/>
    <w:rsid w:val="00131C96"/>
    <w:rsid w:val="00134A14"/>
    <w:rsid w:val="001375D5"/>
    <w:rsid w:val="0014132F"/>
    <w:rsid w:val="00141F31"/>
    <w:rsid w:val="00142AB8"/>
    <w:rsid w:val="00142B4E"/>
    <w:rsid w:val="00146875"/>
    <w:rsid w:val="00147402"/>
    <w:rsid w:val="00147C75"/>
    <w:rsid w:val="001504C6"/>
    <w:rsid w:val="00152A30"/>
    <w:rsid w:val="00152B4C"/>
    <w:rsid w:val="00153144"/>
    <w:rsid w:val="00160E66"/>
    <w:rsid w:val="001612D3"/>
    <w:rsid w:val="00161652"/>
    <w:rsid w:val="00162123"/>
    <w:rsid w:val="001622AA"/>
    <w:rsid w:val="0016523E"/>
    <w:rsid w:val="00165833"/>
    <w:rsid w:val="00167336"/>
    <w:rsid w:val="00167486"/>
    <w:rsid w:val="00172C2D"/>
    <w:rsid w:val="0017368C"/>
    <w:rsid w:val="0017567E"/>
    <w:rsid w:val="00176F48"/>
    <w:rsid w:val="00181989"/>
    <w:rsid w:val="00182CFA"/>
    <w:rsid w:val="00185CF7"/>
    <w:rsid w:val="00191B26"/>
    <w:rsid w:val="001929A3"/>
    <w:rsid w:val="00195967"/>
    <w:rsid w:val="00196FF3"/>
    <w:rsid w:val="0019731A"/>
    <w:rsid w:val="0019743C"/>
    <w:rsid w:val="00197D35"/>
    <w:rsid w:val="001A16BF"/>
    <w:rsid w:val="001A22B9"/>
    <w:rsid w:val="001A2F86"/>
    <w:rsid w:val="001A326F"/>
    <w:rsid w:val="001A328A"/>
    <w:rsid w:val="001A427F"/>
    <w:rsid w:val="001A598C"/>
    <w:rsid w:val="001B33C4"/>
    <w:rsid w:val="001B585B"/>
    <w:rsid w:val="001B63F3"/>
    <w:rsid w:val="001B6AF4"/>
    <w:rsid w:val="001B703F"/>
    <w:rsid w:val="001C3252"/>
    <w:rsid w:val="001C33FC"/>
    <w:rsid w:val="001C501F"/>
    <w:rsid w:val="001C50F8"/>
    <w:rsid w:val="001C689C"/>
    <w:rsid w:val="001D08B3"/>
    <w:rsid w:val="001D1573"/>
    <w:rsid w:val="001D3EA6"/>
    <w:rsid w:val="001D5199"/>
    <w:rsid w:val="001D7442"/>
    <w:rsid w:val="001D7C9E"/>
    <w:rsid w:val="001E0881"/>
    <w:rsid w:val="001E274A"/>
    <w:rsid w:val="001E2883"/>
    <w:rsid w:val="001E4197"/>
    <w:rsid w:val="001E4DAF"/>
    <w:rsid w:val="001E6D6F"/>
    <w:rsid w:val="001F5511"/>
    <w:rsid w:val="001F6DCA"/>
    <w:rsid w:val="0020031A"/>
    <w:rsid w:val="00200E5A"/>
    <w:rsid w:val="0020133E"/>
    <w:rsid w:val="00204179"/>
    <w:rsid w:val="00205144"/>
    <w:rsid w:val="00207AD7"/>
    <w:rsid w:val="0021346C"/>
    <w:rsid w:val="002143B8"/>
    <w:rsid w:val="00216301"/>
    <w:rsid w:val="00222118"/>
    <w:rsid w:val="002237F1"/>
    <w:rsid w:val="00223BCA"/>
    <w:rsid w:val="0022455F"/>
    <w:rsid w:val="002260D1"/>
    <w:rsid w:val="00226C81"/>
    <w:rsid w:val="00227794"/>
    <w:rsid w:val="0023223D"/>
    <w:rsid w:val="00232A1E"/>
    <w:rsid w:val="00234705"/>
    <w:rsid w:val="0024076C"/>
    <w:rsid w:val="00241BB8"/>
    <w:rsid w:val="002429F8"/>
    <w:rsid w:val="002452FF"/>
    <w:rsid w:val="00245927"/>
    <w:rsid w:val="00250B84"/>
    <w:rsid w:val="00252EBD"/>
    <w:rsid w:val="00254E10"/>
    <w:rsid w:val="002560AC"/>
    <w:rsid w:val="0026162C"/>
    <w:rsid w:val="002617B4"/>
    <w:rsid w:val="00262E95"/>
    <w:rsid w:val="00264ACC"/>
    <w:rsid w:val="00267287"/>
    <w:rsid w:val="00267A61"/>
    <w:rsid w:val="00267BFE"/>
    <w:rsid w:val="00270D08"/>
    <w:rsid w:val="00273D46"/>
    <w:rsid w:val="00274F40"/>
    <w:rsid w:val="0028049F"/>
    <w:rsid w:val="00280714"/>
    <w:rsid w:val="00281777"/>
    <w:rsid w:val="00282139"/>
    <w:rsid w:val="00282216"/>
    <w:rsid w:val="00282B9D"/>
    <w:rsid w:val="002876D1"/>
    <w:rsid w:val="00290131"/>
    <w:rsid w:val="0029080E"/>
    <w:rsid w:val="0029110E"/>
    <w:rsid w:val="002949DF"/>
    <w:rsid w:val="00295434"/>
    <w:rsid w:val="00297996"/>
    <w:rsid w:val="002A0095"/>
    <w:rsid w:val="002A2360"/>
    <w:rsid w:val="002A3CC4"/>
    <w:rsid w:val="002A5CDD"/>
    <w:rsid w:val="002A651C"/>
    <w:rsid w:val="002A7566"/>
    <w:rsid w:val="002A7B3B"/>
    <w:rsid w:val="002B466A"/>
    <w:rsid w:val="002B46A8"/>
    <w:rsid w:val="002B790A"/>
    <w:rsid w:val="002B79D1"/>
    <w:rsid w:val="002C08FF"/>
    <w:rsid w:val="002C225C"/>
    <w:rsid w:val="002C2FCB"/>
    <w:rsid w:val="002C515F"/>
    <w:rsid w:val="002D0651"/>
    <w:rsid w:val="002D1B2C"/>
    <w:rsid w:val="002D413F"/>
    <w:rsid w:val="002E1715"/>
    <w:rsid w:val="002E30F2"/>
    <w:rsid w:val="002E3A68"/>
    <w:rsid w:val="002E585A"/>
    <w:rsid w:val="002E66B2"/>
    <w:rsid w:val="002E754D"/>
    <w:rsid w:val="002F07FF"/>
    <w:rsid w:val="002F2A64"/>
    <w:rsid w:val="002F3145"/>
    <w:rsid w:val="002F470E"/>
    <w:rsid w:val="002F5997"/>
    <w:rsid w:val="002F6751"/>
    <w:rsid w:val="002F6CF6"/>
    <w:rsid w:val="002F7292"/>
    <w:rsid w:val="002F72F0"/>
    <w:rsid w:val="00300575"/>
    <w:rsid w:val="00303B2F"/>
    <w:rsid w:val="00304837"/>
    <w:rsid w:val="00306735"/>
    <w:rsid w:val="0031040A"/>
    <w:rsid w:val="00311131"/>
    <w:rsid w:val="003132FA"/>
    <w:rsid w:val="003149AE"/>
    <w:rsid w:val="00315BAB"/>
    <w:rsid w:val="00320EC5"/>
    <w:rsid w:val="0032221B"/>
    <w:rsid w:val="00322840"/>
    <w:rsid w:val="00325D87"/>
    <w:rsid w:val="003263EF"/>
    <w:rsid w:val="003270F2"/>
    <w:rsid w:val="003313A5"/>
    <w:rsid w:val="00333552"/>
    <w:rsid w:val="00333740"/>
    <w:rsid w:val="0033438D"/>
    <w:rsid w:val="00334A46"/>
    <w:rsid w:val="0033550D"/>
    <w:rsid w:val="00337E04"/>
    <w:rsid w:val="00340776"/>
    <w:rsid w:val="00340855"/>
    <w:rsid w:val="00345F3F"/>
    <w:rsid w:val="00346FF6"/>
    <w:rsid w:val="00350D07"/>
    <w:rsid w:val="003512AF"/>
    <w:rsid w:val="00353C83"/>
    <w:rsid w:val="00354DEB"/>
    <w:rsid w:val="003572A6"/>
    <w:rsid w:val="003604B3"/>
    <w:rsid w:val="00360E86"/>
    <w:rsid w:val="00361102"/>
    <w:rsid w:val="00363504"/>
    <w:rsid w:val="00367E4E"/>
    <w:rsid w:val="003733BF"/>
    <w:rsid w:val="00380CA5"/>
    <w:rsid w:val="0038191B"/>
    <w:rsid w:val="00382836"/>
    <w:rsid w:val="003834B9"/>
    <w:rsid w:val="003855B1"/>
    <w:rsid w:val="00387A77"/>
    <w:rsid w:val="00391280"/>
    <w:rsid w:val="003922C8"/>
    <w:rsid w:val="00394640"/>
    <w:rsid w:val="00394B7A"/>
    <w:rsid w:val="00395ED3"/>
    <w:rsid w:val="003960C3"/>
    <w:rsid w:val="00397CC3"/>
    <w:rsid w:val="003A0253"/>
    <w:rsid w:val="003A403C"/>
    <w:rsid w:val="003A52D4"/>
    <w:rsid w:val="003A79D0"/>
    <w:rsid w:val="003B0A30"/>
    <w:rsid w:val="003B2EAF"/>
    <w:rsid w:val="003B5AAE"/>
    <w:rsid w:val="003C3FE9"/>
    <w:rsid w:val="003C57F0"/>
    <w:rsid w:val="003C6F73"/>
    <w:rsid w:val="003C7862"/>
    <w:rsid w:val="003D0E0D"/>
    <w:rsid w:val="003D19BA"/>
    <w:rsid w:val="003D3AEF"/>
    <w:rsid w:val="003D4774"/>
    <w:rsid w:val="003D48AF"/>
    <w:rsid w:val="003D4EB3"/>
    <w:rsid w:val="003D51DB"/>
    <w:rsid w:val="003D6403"/>
    <w:rsid w:val="003E2907"/>
    <w:rsid w:val="003E3780"/>
    <w:rsid w:val="003E4B4D"/>
    <w:rsid w:val="003E58C4"/>
    <w:rsid w:val="003E64F6"/>
    <w:rsid w:val="003E725D"/>
    <w:rsid w:val="003E77E1"/>
    <w:rsid w:val="003F087C"/>
    <w:rsid w:val="003F0BF8"/>
    <w:rsid w:val="003F2FE5"/>
    <w:rsid w:val="003F366D"/>
    <w:rsid w:val="003F3AF9"/>
    <w:rsid w:val="003F4008"/>
    <w:rsid w:val="003F673F"/>
    <w:rsid w:val="003F7BD7"/>
    <w:rsid w:val="00401471"/>
    <w:rsid w:val="00403292"/>
    <w:rsid w:val="00404D4D"/>
    <w:rsid w:val="00405B7F"/>
    <w:rsid w:val="00407254"/>
    <w:rsid w:val="0041082D"/>
    <w:rsid w:val="0041151F"/>
    <w:rsid w:val="004121B7"/>
    <w:rsid w:val="00412A96"/>
    <w:rsid w:val="004148BE"/>
    <w:rsid w:val="00414E89"/>
    <w:rsid w:val="00415B1C"/>
    <w:rsid w:val="0042026B"/>
    <w:rsid w:val="004208E7"/>
    <w:rsid w:val="0042761E"/>
    <w:rsid w:val="00427777"/>
    <w:rsid w:val="00427E1E"/>
    <w:rsid w:val="004311DC"/>
    <w:rsid w:val="004336B2"/>
    <w:rsid w:val="004365CA"/>
    <w:rsid w:val="004447B7"/>
    <w:rsid w:val="00444B11"/>
    <w:rsid w:val="004450BC"/>
    <w:rsid w:val="00446103"/>
    <w:rsid w:val="0044715F"/>
    <w:rsid w:val="0044740B"/>
    <w:rsid w:val="00450DD9"/>
    <w:rsid w:val="00453FFA"/>
    <w:rsid w:val="0045438F"/>
    <w:rsid w:val="0045463B"/>
    <w:rsid w:val="00454A93"/>
    <w:rsid w:val="00455C8C"/>
    <w:rsid w:val="00456504"/>
    <w:rsid w:val="0045659C"/>
    <w:rsid w:val="00461947"/>
    <w:rsid w:val="00462125"/>
    <w:rsid w:val="00462392"/>
    <w:rsid w:val="00463D3C"/>
    <w:rsid w:val="00465349"/>
    <w:rsid w:val="004720D0"/>
    <w:rsid w:val="0047292D"/>
    <w:rsid w:val="004729E8"/>
    <w:rsid w:val="00473214"/>
    <w:rsid w:val="00473724"/>
    <w:rsid w:val="004774C2"/>
    <w:rsid w:val="00487D74"/>
    <w:rsid w:val="00490182"/>
    <w:rsid w:val="004901E6"/>
    <w:rsid w:val="00490F07"/>
    <w:rsid w:val="00494DD2"/>
    <w:rsid w:val="00496010"/>
    <w:rsid w:val="004A038B"/>
    <w:rsid w:val="004A07D8"/>
    <w:rsid w:val="004A1B5E"/>
    <w:rsid w:val="004A3231"/>
    <w:rsid w:val="004A323D"/>
    <w:rsid w:val="004A4D08"/>
    <w:rsid w:val="004A5B32"/>
    <w:rsid w:val="004A5B44"/>
    <w:rsid w:val="004A76AB"/>
    <w:rsid w:val="004A7D49"/>
    <w:rsid w:val="004B1BA1"/>
    <w:rsid w:val="004B3600"/>
    <w:rsid w:val="004B6737"/>
    <w:rsid w:val="004B6B38"/>
    <w:rsid w:val="004B7D4E"/>
    <w:rsid w:val="004C158D"/>
    <w:rsid w:val="004C19E4"/>
    <w:rsid w:val="004C21CA"/>
    <w:rsid w:val="004C30CF"/>
    <w:rsid w:val="004D054F"/>
    <w:rsid w:val="004D56C3"/>
    <w:rsid w:val="004D6F5A"/>
    <w:rsid w:val="004E02BD"/>
    <w:rsid w:val="004E0514"/>
    <w:rsid w:val="004E0BA4"/>
    <w:rsid w:val="004E33DD"/>
    <w:rsid w:val="004E6564"/>
    <w:rsid w:val="004E6EAA"/>
    <w:rsid w:val="004E7BF8"/>
    <w:rsid w:val="004F69DF"/>
    <w:rsid w:val="005010DB"/>
    <w:rsid w:val="00506967"/>
    <w:rsid w:val="005107A5"/>
    <w:rsid w:val="005110EA"/>
    <w:rsid w:val="00511D00"/>
    <w:rsid w:val="005129D7"/>
    <w:rsid w:val="00514C24"/>
    <w:rsid w:val="005150D9"/>
    <w:rsid w:val="005159D2"/>
    <w:rsid w:val="00517A25"/>
    <w:rsid w:val="00517B29"/>
    <w:rsid w:val="00520605"/>
    <w:rsid w:val="00521CEB"/>
    <w:rsid w:val="005235A5"/>
    <w:rsid w:val="0053136E"/>
    <w:rsid w:val="00540CB1"/>
    <w:rsid w:val="0054169C"/>
    <w:rsid w:val="00543B80"/>
    <w:rsid w:val="00544067"/>
    <w:rsid w:val="00544650"/>
    <w:rsid w:val="00550BCB"/>
    <w:rsid w:val="0055188F"/>
    <w:rsid w:val="00551F94"/>
    <w:rsid w:val="00552188"/>
    <w:rsid w:val="00556FE5"/>
    <w:rsid w:val="00557958"/>
    <w:rsid w:val="00557FC1"/>
    <w:rsid w:val="00564FA1"/>
    <w:rsid w:val="00565A20"/>
    <w:rsid w:val="00572F9A"/>
    <w:rsid w:val="00574371"/>
    <w:rsid w:val="00577089"/>
    <w:rsid w:val="0057753B"/>
    <w:rsid w:val="00577AA2"/>
    <w:rsid w:val="00577DBE"/>
    <w:rsid w:val="00581C18"/>
    <w:rsid w:val="005849FC"/>
    <w:rsid w:val="00586A4D"/>
    <w:rsid w:val="005902D9"/>
    <w:rsid w:val="00591A8D"/>
    <w:rsid w:val="0059264A"/>
    <w:rsid w:val="00593452"/>
    <w:rsid w:val="0059462D"/>
    <w:rsid w:val="005965AA"/>
    <w:rsid w:val="005A0F5F"/>
    <w:rsid w:val="005A2D46"/>
    <w:rsid w:val="005A323A"/>
    <w:rsid w:val="005A43CD"/>
    <w:rsid w:val="005B3472"/>
    <w:rsid w:val="005B5227"/>
    <w:rsid w:val="005B6CDB"/>
    <w:rsid w:val="005B7DB2"/>
    <w:rsid w:val="005C0C76"/>
    <w:rsid w:val="005C3A40"/>
    <w:rsid w:val="005C4087"/>
    <w:rsid w:val="005C4664"/>
    <w:rsid w:val="005C6266"/>
    <w:rsid w:val="005C78C8"/>
    <w:rsid w:val="005D2450"/>
    <w:rsid w:val="005D2F67"/>
    <w:rsid w:val="005D358D"/>
    <w:rsid w:val="005D3A2F"/>
    <w:rsid w:val="005D5BFF"/>
    <w:rsid w:val="005D7182"/>
    <w:rsid w:val="005D7DC6"/>
    <w:rsid w:val="005E39E0"/>
    <w:rsid w:val="005E430D"/>
    <w:rsid w:val="005E484D"/>
    <w:rsid w:val="005E50C9"/>
    <w:rsid w:val="005F508E"/>
    <w:rsid w:val="005F5119"/>
    <w:rsid w:val="005F6F5E"/>
    <w:rsid w:val="005F71D0"/>
    <w:rsid w:val="005F7F8E"/>
    <w:rsid w:val="00600152"/>
    <w:rsid w:val="0060199A"/>
    <w:rsid w:val="00603071"/>
    <w:rsid w:val="00606554"/>
    <w:rsid w:val="00607440"/>
    <w:rsid w:val="00612C82"/>
    <w:rsid w:val="006131BC"/>
    <w:rsid w:val="0061402C"/>
    <w:rsid w:val="00614135"/>
    <w:rsid w:val="00614AC6"/>
    <w:rsid w:val="00616B05"/>
    <w:rsid w:val="00617E37"/>
    <w:rsid w:val="00620981"/>
    <w:rsid w:val="0062298E"/>
    <w:rsid w:val="00624841"/>
    <w:rsid w:val="00625D16"/>
    <w:rsid w:val="00633166"/>
    <w:rsid w:val="00634BD5"/>
    <w:rsid w:val="00636381"/>
    <w:rsid w:val="00636D05"/>
    <w:rsid w:val="006378A8"/>
    <w:rsid w:val="00637F03"/>
    <w:rsid w:val="0064140A"/>
    <w:rsid w:val="00641A17"/>
    <w:rsid w:val="006420F2"/>
    <w:rsid w:val="0064360D"/>
    <w:rsid w:val="00643A7E"/>
    <w:rsid w:val="006448F9"/>
    <w:rsid w:val="006459B5"/>
    <w:rsid w:val="0064672D"/>
    <w:rsid w:val="0064693B"/>
    <w:rsid w:val="00647257"/>
    <w:rsid w:val="006502C4"/>
    <w:rsid w:val="006521B6"/>
    <w:rsid w:val="00652283"/>
    <w:rsid w:val="00654C46"/>
    <w:rsid w:val="00660CA9"/>
    <w:rsid w:val="006663CB"/>
    <w:rsid w:val="00667B0B"/>
    <w:rsid w:val="00667F64"/>
    <w:rsid w:val="00671DE2"/>
    <w:rsid w:val="006730FC"/>
    <w:rsid w:val="00674052"/>
    <w:rsid w:val="0067570D"/>
    <w:rsid w:val="006768D8"/>
    <w:rsid w:val="006815B4"/>
    <w:rsid w:val="0069087F"/>
    <w:rsid w:val="00691079"/>
    <w:rsid w:val="00691B2F"/>
    <w:rsid w:val="00691EF4"/>
    <w:rsid w:val="0069281B"/>
    <w:rsid w:val="00692D08"/>
    <w:rsid w:val="00693D1E"/>
    <w:rsid w:val="00696E1E"/>
    <w:rsid w:val="00697215"/>
    <w:rsid w:val="006A0FDE"/>
    <w:rsid w:val="006A427B"/>
    <w:rsid w:val="006B04B2"/>
    <w:rsid w:val="006B52C2"/>
    <w:rsid w:val="006B55EF"/>
    <w:rsid w:val="006B75F0"/>
    <w:rsid w:val="006C0047"/>
    <w:rsid w:val="006C09BC"/>
    <w:rsid w:val="006C2131"/>
    <w:rsid w:val="006C3B75"/>
    <w:rsid w:val="006C5DCD"/>
    <w:rsid w:val="006D0483"/>
    <w:rsid w:val="006D195E"/>
    <w:rsid w:val="006D2720"/>
    <w:rsid w:val="006D29CD"/>
    <w:rsid w:val="006D2D00"/>
    <w:rsid w:val="006D2D7F"/>
    <w:rsid w:val="006D5D85"/>
    <w:rsid w:val="006D6F03"/>
    <w:rsid w:val="006E2517"/>
    <w:rsid w:val="006E29B7"/>
    <w:rsid w:val="006E2BD8"/>
    <w:rsid w:val="006E4F1E"/>
    <w:rsid w:val="006E6DEC"/>
    <w:rsid w:val="006F14D2"/>
    <w:rsid w:val="006F1E8B"/>
    <w:rsid w:val="006F3047"/>
    <w:rsid w:val="006F330B"/>
    <w:rsid w:val="006F37CD"/>
    <w:rsid w:val="006F404F"/>
    <w:rsid w:val="006F49E0"/>
    <w:rsid w:val="006F7109"/>
    <w:rsid w:val="006F7FD6"/>
    <w:rsid w:val="00701F1C"/>
    <w:rsid w:val="00705096"/>
    <w:rsid w:val="007070FB"/>
    <w:rsid w:val="007104E2"/>
    <w:rsid w:val="00710B2A"/>
    <w:rsid w:val="007128C7"/>
    <w:rsid w:val="00712CFB"/>
    <w:rsid w:val="0071402E"/>
    <w:rsid w:val="00714D57"/>
    <w:rsid w:val="00715B87"/>
    <w:rsid w:val="007204ED"/>
    <w:rsid w:val="0072361F"/>
    <w:rsid w:val="00723672"/>
    <w:rsid w:val="00730407"/>
    <w:rsid w:val="00731540"/>
    <w:rsid w:val="0073275D"/>
    <w:rsid w:val="00732960"/>
    <w:rsid w:val="00733A5E"/>
    <w:rsid w:val="00736778"/>
    <w:rsid w:val="00737178"/>
    <w:rsid w:val="0073771F"/>
    <w:rsid w:val="00745412"/>
    <w:rsid w:val="0074589F"/>
    <w:rsid w:val="0075006D"/>
    <w:rsid w:val="0075178F"/>
    <w:rsid w:val="0075200E"/>
    <w:rsid w:val="0075244F"/>
    <w:rsid w:val="00752AC0"/>
    <w:rsid w:val="007545E9"/>
    <w:rsid w:val="00754A94"/>
    <w:rsid w:val="0076139D"/>
    <w:rsid w:val="00762EFE"/>
    <w:rsid w:val="00764381"/>
    <w:rsid w:val="0076496A"/>
    <w:rsid w:val="00766618"/>
    <w:rsid w:val="00773EA4"/>
    <w:rsid w:val="00774A44"/>
    <w:rsid w:val="00784661"/>
    <w:rsid w:val="007853A0"/>
    <w:rsid w:val="007863CD"/>
    <w:rsid w:val="00786BA5"/>
    <w:rsid w:val="00786CE6"/>
    <w:rsid w:val="00787868"/>
    <w:rsid w:val="00791285"/>
    <w:rsid w:val="007912B4"/>
    <w:rsid w:val="007939F3"/>
    <w:rsid w:val="00793C78"/>
    <w:rsid w:val="0079418F"/>
    <w:rsid w:val="00794D01"/>
    <w:rsid w:val="007956F1"/>
    <w:rsid w:val="00796711"/>
    <w:rsid w:val="007A10AB"/>
    <w:rsid w:val="007A1578"/>
    <w:rsid w:val="007A63C0"/>
    <w:rsid w:val="007B1B5D"/>
    <w:rsid w:val="007B1E1B"/>
    <w:rsid w:val="007B490E"/>
    <w:rsid w:val="007B7064"/>
    <w:rsid w:val="007C28C5"/>
    <w:rsid w:val="007C3CC4"/>
    <w:rsid w:val="007C66E0"/>
    <w:rsid w:val="007C6C88"/>
    <w:rsid w:val="007D0F43"/>
    <w:rsid w:val="007D19DE"/>
    <w:rsid w:val="007D7D6F"/>
    <w:rsid w:val="007E1E6C"/>
    <w:rsid w:val="007E316D"/>
    <w:rsid w:val="007E65C9"/>
    <w:rsid w:val="007F0196"/>
    <w:rsid w:val="007F2DC0"/>
    <w:rsid w:val="007F4767"/>
    <w:rsid w:val="007F6A94"/>
    <w:rsid w:val="00801407"/>
    <w:rsid w:val="00801A2C"/>
    <w:rsid w:val="008025CC"/>
    <w:rsid w:val="008025E6"/>
    <w:rsid w:val="00807977"/>
    <w:rsid w:val="00810A33"/>
    <w:rsid w:val="008123BD"/>
    <w:rsid w:val="00813EF1"/>
    <w:rsid w:val="00816226"/>
    <w:rsid w:val="00817DCF"/>
    <w:rsid w:val="00820085"/>
    <w:rsid w:val="00820E78"/>
    <w:rsid w:val="00824C61"/>
    <w:rsid w:val="00826859"/>
    <w:rsid w:val="00827244"/>
    <w:rsid w:val="0083230C"/>
    <w:rsid w:val="00833DFF"/>
    <w:rsid w:val="00834335"/>
    <w:rsid w:val="00836D50"/>
    <w:rsid w:val="00837C71"/>
    <w:rsid w:val="00841A0C"/>
    <w:rsid w:val="00842CA5"/>
    <w:rsid w:val="00844864"/>
    <w:rsid w:val="00844C53"/>
    <w:rsid w:val="00846D48"/>
    <w:rsid w:val="00851547"/>
    <w:rsid w:val="00851705"/>
    <w:rsid w:val="00852729"/>
    <w:rsid w:val="00852E35"/>
    <w:rsid w:val="008540E2"/>
    <w:rsid w:val="00854772"/>
    <w:rsid w:val="00854AA1"/>
    <w:rsid w:val="00855469"/>
    <w:rsid w:val="00855D85"/>
    <w:rsid w:val="0085636C"/>
    <w:rsid w:val="00856B35"/>
    <w:rsid w:val="00857340"/>
    <w:rsid w:val="00860CC3"/>
    <w:rsid w:val="0086419F"/>
    <w:rsid w:val="008649DA"/>
    <w:rsid w:val="008668B2"/>
    <w:rsid w:val="008706CA"/>
    <w:rsid w:val="00871ECA"/>
    <w:rsid w:val="00873A7B"/>
    <w:rsid w:val="00873B44"/>
    <w:rsid w:val="00875ED7"/>
    <w:rsid w:val="00883DFF"/>
    <w:rsid w:val="00884CD6"/>
    <w:rsid w:val="00885483"/>
    <w:rsid w:val="008877D0"/>
    <w:rsid w:val="008904D2"/>
    <w:rsid w:val="00892240"/>
    <w:rsid w:val="00893B1B"/>
    <w:rsid w:val="008976D2"/>
    <w:rsid w:val="008A2EDB"/>
    <w:rsid w:val="008A6C23"/>
    <w:rsid w:val="008B13CD"/>
    <w:rsid w:val="008B44D7"/>
    <w:rsid w:val="008B4B27"/>
    <w:rsid w:val="008B4CAB"/>
    <w:rsid w:val="008B4CF9"/>
    <w:rsid w:val="008B56AB"/>
    <w:rsid w:val="008B578A"/>
    <w:rsid w:val="008B6845"/>
    <w:rsid w:val="008B6925"/>
    <w:rsid w:val="008C21C1"/>
    <w:rsid w:val="008C4068"/>
    <w:rsid w:val="008C4919"/>
    <w:rsid w:val="008C732C"/>
    <w:rsid w:val="008D0DBA"/>
    <w:rsid w:val="008D22A8"/>
    <w:rsid w:val="008D2505"/>
    <w:rsid w:val="008D4B5C"/>
    <w:rsid w:val="008D4EE7"/>
    <w:rsid w:val="008D56D9"/>
    <w:rsid w:val="008D7C3C"/>
    <w:rsid w:val="008E0972"/>
    <w:rsid w:val="008E1FC6"/>
    <w:rsid w:val="008E30EE"/>
    <w:rsid w:val="008E35C2"/>
    <w:rsid w:val="008E45FA"/>
    <w:rsid w:val="008E6975"/>
    <w:rsid w:val="008E7610"/>
    <w:rsid w:val="008E7C58"/>
    <w:rsid w:val="008F1101"/>
    <w:rsid w:val="008F2396"/>
    <w:rsid w:val="008F30FA"/>
    <w:rsid w:val="008F345B"/>
    <w:rsid w:val="008F46D3"/>
    <w:rsid w:val="008F5AE1"/>
    <w:rsid w:val="008F77D8"/>
    <w:rsid w:val="00900526"/>
    <w:rsid w:val="00901545"/>
    <w:rsid w:val="00901686"/>
    <w:rsid w:val="009027BF"/>
    <w:rsid w:val="009030B8"/>
    <w:rsid w:val="009040B2"/>
    <w:rsid w:val="0090445D"/>
    <w:rsid w:val="00904856"/>
    <w:rsid w:val="00905116"/>
    <w:rsid w:val="009054CE"/>
    <w:rsid w:val="00906962"/>
    <w:rsid w:val="00906F96"/>
    <w:rsid w:val="00911386"/>
    <w:rsid w:val="00913158"/>
    <w:rsid w:val="00914F94"/>
    <w:rsid w:val="00915B35"/>
    <w:rsid w:val="00915F70"/>
    <w:rsid w:val="00916227"/>
    <w:rsid w:val="00917ADD"/>
    <w:rsid w:val="00920044"/>
    <w:rsid w:val="00921936"/>
    <w:rsid w:val="0092320C"/>
    <w:rsid w:val="009253E3"/>
    <w:rsid w:val="00936232"/>
    <w:rsid w:val="00937AEC"/>
    <w:rsid w:val="009402F5"/>
    <w:rsid w:val="00942411"/>
    <w:rsid w:val="00942DE9"/>
    <w:rsid w:val="00951950"/>
    <w:rsid w:val="00952F25"/>
    <w:rsid w:val="009537A4"/>
    <w:rsid w:val="00955966"/>
    <w:rsid w:val="00957C49"/>
    <w:rsid w:val="00963665"/>
    <w:rsid w:val="00964D40"/>
    <w:rsid w:val="00965946"/>
    <w:rsid w:val="009664F2"/>
    <w:rsid w:val="00966814"/>
    <w:rsid w:val="00971C89"/>
    <w:rsid w:val="009734C3"/>
    <w:rsid w:val="009746A5"/>
    <w:rsid w:val="00975391"/>
    <w:rsid w:val="00976BD9"/>
    <w:rsid w:val="00977CC8"/>
    <w:rsid w:val="0098096A"/>
    <w:rsid w:val="00986047"/>
    <w:rsid w:val="00987151"/>
    <w:rsid w:val="00990248"/>
    <w:rsid w:val="00991974"/>
    <w:rsid w:val="0099490A"/>
    <w:rsid w:val="00997822"/>
    <w:rsid w:val="00997998"/>
    <w:rsid w:val="009A052F"/>
    <w:rsid w:val="009A2905"/>
    <w:rsid w:val="009A2EA4"/>
    <w:rsid w:val="009A6712"/>
    <w:rsid w:val="009A7FBC"/>
    <w:rsid w:val="009B122C"/>
    <w:rsid w:val="009B2101"/>
    <w:rsid w:val="009B40A4"/>
    <w:rsid w:val="009B42C4"/>
    <w:rsid w:val="009B4718"/>
    <w:rsid w:val="009B5FFB"/>
    <w:rsid w:val="009B627D"/>
    <w:rsid w:val="009B77BF"/>
    <w:rsid w:val="009B7F20"/>
    <w:rsid w:val="009C21EB"/>
    <w:rsid w:val="009C3A3A"/>
    <w:rsid w:val="009C49EB"/>
    <w:rsid w:val="009C4C1F"/>
    <w:rsid w:val="009C51A7"/>
    <w:rsid w:val="009C65CE"/>
    <w:rsid w:val="009C7B56"/>
    <w:rsid w:val="009D15D0"/>
    <w:rsid w:val="009D1A2D"/>
    <w:rsid w:val="009D24CC"/>
    <w:rsid w:val="009D3C2F"/>
    <w:rsid w:val="009D77BB"/>
    <w:rsid w:val="009E1D89"/>
    <w:rsid w:val="009E3EFA"/>
    <w:rsid w:val="009E6527"/>
    <w:rsid w:val="009E6840"/>
    <w:rsid w:val="009E691E"/>
    <w:rsid w:val="009E735A"/>
    <w:rsid w:val="009F04AB"/>
    <w:rsid w:val="009F47A6"/>
    <w:rsid w:val="009F637D"/>
    <w:rsid w:val="00A02F58"/>
    <w:rsid w:val="00A03351"/>
    <w:rsid w:val="00A039BD"/>
    <w:rsid w:val="00A06040"/>
    <w:rsid w:val="00A131B2"/>
    <w:rsid w:val="00A1717F"/>
    <w:rsid w:val="00A17AC6"/>
    <w:rsid w:val="00A201A7"/>
    <w:rsid w:val="00A228C9"/>
    <w:rsid w:val="00A252FF"/>
    <w:rsid w:val="00A255AC"/>
    <w:rsid w:val="00A26E2C"/>
    <w:rsid w:val="00A322DE"/>
    <w:rsid w:val="00A33552"/>
    <w:rsid w:val="00A34A88"/>
    <w:rsid w:val="00A35D6D"/>
    <w:rsid w:val="00A35F74"/>
    <w:rsid w:val="00A36894"/>
    <w:rsid w:val="00A37B4A"/>
    <w:rsid w:val="00A43072"/>
    <w:rsid w:val="00A43583"/>
    <w:rsid w:val="00A43C62"/>
    <w:rsid w:val="00A44A89"/>
    <w:rsid w:val="00A458D5"/>
    <w:rsid w:val="00A45AEB"/>
    <w:rsid w:val="00A46FFF"/>
    <w:rsid w:val="00A47040"/>
    <w:rsid w:val="00A540DE"/>
    <w:rsid w:val="00A551FB"/>
    <w:rsid w:val="00A55917"/>
    <w:rsid w:val="00A562A2"/>
    <w:rsid w:val="00A5646D"/>
    <w:rsid w:val="00A61555"/>
    <w:rsid w:val="00A63D83"/>
    <w:rsid w:val="00A64AF3"/>
    <w:rsid w:val="00A6697E"/>
    <w:rsid w:val="00A6746F"/>
    <w:rsid w:val="00A7067A"/>
    <w:rsid w:val="00A727A9"/>
    <w:rsid w:val="00A80333"/>
    <w:rsid w:val="00A82F82"/>
    <w:rsid w:val="00A84128"/>
    <w:rsid w:val="00A87760"/>
    <w:rsid w:val="00A879C8"/>
    <w:rsid w:val="00A91961"/>
    <w:rsid w:val="00A91E7B"/>
    <w:rsid w:val="00A92AE2"/>
    <w:rsid w:val="00AA24F8"/>
    <w:rsid w:val="00AA39BB"/>
    <w:rsid w:val="00AA44E8"/>
    <w:rsid w:val="00AA55AC"/>
    <w:rsid w:val="00AA718D"/>
    <w:rsid w:val="00AB0F31"/>
    <w:rsid w:val="00AB3CFF"/>
    <w:rsid w:val="00AB4512"/>
    <w:rsid w:val="00AB628D"/>
    <w:rsid w:val="00AB6F4B"/>
    <w:rsid w:val="00AC0091"/>
    <w:rsid w:val="00AC0C1A"/>
    <w:rsid w:val="00AC0EC2"/>
    <w:rsid w:val="00AC37A5"/>
    <w:rsid w:val="00AC38BC"/>
    <w:rsid w:val="00AC3D5A"/>
    <w:rsid w:val="00AC4D0D"/>
    <w:rsid w:val="00AC616E"/>
    <w:rsid w:val="00AC6F2A"/>
    <w:rsid w:val="00AD17A5"/>
    <w:rsid w:val="00AD4BE6"/>
    <w:rsid w:val="00AD6F8F"/>
    <w:rsid w:val="00AE05B9"/>
    <w:rsid w:val="00AE0AEF"/>
    <w:rsid w:val="00AE441F"/>
    <w:rsid w:val="00AE60FD"/>
    <w:rsid w:val="00AE67E0"/>
    <w:rsid w:val="00AF0F90"/>
    <w:rsid w:val="00AF3395"/>
    <w:rsid w:val="00AF3D76"/>
    <w:rsid w:val="00AF4AEE"/>
    <w:rsid w:val="00AF4DE2"/>
    <w:rsid w:val="00B02EC7"/>
    <w:rsid w:val="00B04439"/>
    <w:rsid w:val="00B04E0E"/>
    <w:rsid w:val="00B06596"/>
    <w:rsid w:val="00B12361"/>
    <w:rsid w:val="00B15BAC"/>
    <w:rsid w:val="00B15CB5"/>
    <w:rsid w:val="00B1634B"/>
    <w:rsid w:val="00B174D4"/>
    <w:rsid w:val="00B20943"/>
    <w:rsid w:val="00B21178"/>
    <w:rsid w:val="00B22A4A"/>
    <w:rsid w:val="00B24245"/>
    <w:rsid w:val="00B26162"/>
    <w:rsid w:val="00B27CB7"/>
    <w:rsid w:val="00B308EF"/>
    <w:rsid w:val="00B32546"/>
    <w:rsid w:val="00B354C4"/>
    <w:rsid w:val="00B366C4"/>
    <w:rsid w:val="00B41305"/>
    <w:rsid w:val="00B42A63"/>
    <w:rsid w:val="00B42EE7"/>
    <w:rsid w:val="00B447EB"/>
    <w:rsid w:val="00B44951"/>
    <w:rsid w:val="00B45190"/>
    <w:rsid w:val="00B456A2"/>
    <w:rsid w:val="00B45CDB"/>
    <w:rsid w:val="00B50D53"/>
    <w:rsid w:val="00B56BD6"/>
    <w:rsid w:val="00B609B6"/>
    <w:rsid w:val="00B6208C"/>
    <w:rsid w:val="00B63B4E"/>
    <w:rsid w:val="00B67434"/>
    <w:rsid w:val="00B74B3C"/>
    <w:rsid w:val="00B759E2"/>
    <w:rsid w:val="00B77F1F"/>
    <w:rsid w:val="00B80189"/>
    <w:rsid w:val="00B808A1"/>
    <w:rsid w:val="00B8110F"/>
    <w:rsid w:val="00B81875"/>
    <w:rsid w:val="00B81E03"/>
    <w:rsid w:val="00B82E59"/>
    <w:rsid w:val="00B913DF"/>
    <w:rsid w:val="00B91BDB"/>
    <w:rsid w:val="00B925B3"/>
    <w:rsid w:val="00B93E2B"/>
    <w:rsid w:val="00B9423E"/>
    <w:rsid w:val="00B94C92"/>
    <w:rsid w:val="00B9707F"/>
    <w:rsid w:val="00BA0FBB"/>
    <w:rsid w:val="00BA15A1"/>
    <w:rsid w:val="00BA2FDE"/>
    <w:rsid w:val="00BA5363"/>
    <w:rsid w:val="00BB2FB5"/>
    <w:rsid w:val="00BB37F9"/>
    <w:rsid w:val="00BB55A4"/>
    <w:rsid w:val="00BB575F"/>
    <w:rsid w:val="00BC11CF"/>
    <w:rsid w:val="00BC1C5F"/>
    <w:rsid w:val="00BC2830"/>
    <w:rsid w:val="00BC4423"/>
    <w:rsid w:val="00BC461A"/>
    <w:rsid w:val="00BC4A17"/>
    <w:rsid w:val="00BC4C93"/>
    <w:rsid w:val="00BC555F"/>
    <w:rsid w:val="00BC69C7"/>
    <w:rsid w:val="00BC6D07"/>
    <w:rsid w:val="00BC6E26"/>
    <w:rsid w:val="00BC7C12"/>
    <w:rsid w:val="00BC7C55"/>
    <w:rsid w:val="00BD7E98"/>
    <w:rsid w:val="00BE0545"/>
    <w:rsid w:val="00BE2117"/>
    <w:rsid w:val="00BE2A66"/>
    <w:rsid w:val="00BE37F8"/>
    <w:rsid w:val="00BE46EC"/>
    <w:rsid w:val="00BE4E4A"/>
    <w:rsid w:val="00BF08BB"/>
    <w:rsid w:val="00BF1B09"/>
    <w:rsid w:val="00BF3BC8"/>
    <w:rsid w:val="00BF4D34"/>
    <w:rsid w:val="00BF5F44"/>
    <w:rsid w:val="00C002C8"/>
    <w:rsid w:val="00C00558"/>
    <w:rsid w:val="00C03392"/>
    <w:rsid w:val="00C03783"/>
    <w:rsid w:val="00C039EF"/>
    <w:rsid w:val="00C049D9"/>
    <w:rsid w:val="00C100E0"/>
    <w:rsid w:val="00C10F52"/>
    <w:rsid w:val="00C12F71"/>
    <w:rsid w:val="00C15238"/>
    <w:rsid w:val="00C1539B"/>
    <w:rsid w:val="00C2493A"/>
    <w:rsid w:val="00C24BBC"/>
    <w:rsid w:val="00C31AF2"/>
    <w:rsid w:val="00C33116"/>
    <w:rsid w:val="00C33A2B"/>
    <w:rsid w:val="00C42152"/>
    <w:rsid w:val="00C43C7A"/>
    <w:rsid w:val="00C43D9A"/>
    <w:rsid w:val="00C44412"/>
    <w:rsid w:val="00C459F7"/>
    <w:rsid w:val="00C45C2E"/>
    <w:rsid w:val="00C46846"/>
    <w:rsid w:val="00C468E3"/>
    <w:rsid w:val="00C54E40"/>
    <w:rsid w:val="00C57C1D"/>
    <w:rsid w:val="00C60A3F"/>
    <w:rsid w:val="00C60BAA"/>
    <w:rsid w:val="00C6223C"/>
    <w:rsid w:val="00C64D29"/>
    <w:rsid w:val="00C672FE"/>
    <w:rsid w:val="00C679F6"/>
    <w:rsid w:val="00C70420"/>
    <w:rsid w:val="00C74B4E"/>
    <w:rsid w:val="00C76F5F"/>
    <w:rsid w:val="00C8007E"/>
    <w:rsid w:val="00C81198"/>
    <w:rsid w:val="00C8320D"/>
    <w:rsid w:val="00C861B5"/>
    <w:rsid w:val="00C86956"/>
    <w:rsid w:val="00C90197"/>
    <w:rsid w:val="00C90768"/>
    <w:rsid w:val="00C914B2"/>
    <w:rsid w:val="00C93584"/>
    <w:rsid w:val="00CA1418"/>
    <w:rsid w:val="00CA181F"/>
    <w:rsid w:val="00CA351D"/>
    <w:rsid w:val="00CA3B13"/>
    <w:rsid w:val="00CA4B6D"/>
    <w:rsid w:val="00CB0E16"/>
    <w:rsid w:val="00CB4079"/>
    <w:rsid w:val="00CB416B"/>
    <w:rsid w:val="00CB562E"/>
    <w:rsid w:val="00CC0139"/>
    <w:rsid w:val="00CC19A9"/>
    <w:rsid w:val="00CC1CE9"/>
    <w:rsid w:val="00CC5489"/>
    <w:rsid w:val="00CC571F"/>
    <w:rsid w:val="00CC621A"/>
    <w:rsid w:val="00CC6325"/>
    <w:rsid w:val="00CC6965"/>
    <w:rsid w:val="00CC6B86"/>
    <w:rsid w:val="00CD30C3"/>
    <w:rsid w:val="00CD4221"/>
    <w:rsid w:val="00CD6742"/>
    <w:rsid w:val="00CD7EE5"/>
    <w:rsid w:val="00CE16F7"/>
    <w:rsid w:val="00CE1FDE"/>
    <w:rsid w:val="00CE2CFD"/>
    <w:rsid w:val="00CE629A"/>
    <w:rsid w:val="00CE7736"/>
    <w:rsid w:val="00CF0E4E"/>
    <w:rsid w:val="00CF1E2D"/>
    <w:rsid w:val="00CF2F29"/>
    <w:rsid w:val="00CF375D"/>
    <w:rsid w:val="00CF3D89"/>
    <w:rsid w:val="00CF4407"/>
    <w:rsid w:val="00CF44EC"/>
    <w:rsid w:val="00CF4DE3"/>
    <w:rsid w:val="00D0169B"/>
    <w:rsid w:val="00D016B3"/>
    <w:rsid w:val="00D0211D"/>
    <w:rsid w:val="00D02165"/>
    <w:rsid w:val="00D02900"/>
    <w:rsid w:val="00D02980"/>
    <w:rsid w:val="00D050C4"/>
    <w:rsid w:val="00D05580"/>
    <w:rsid w:val="00D06225"/>
    <w:rsid w:val="00D1094C"/>
    <w:rsid w:val="00D10EF2"/>
    <w:rsid w:val="00D147DB"/>
    <w:rsid w:val="00D15120"/>
    <w:rsid w:val="00D2036B"/>
    <w:rsid w:val="00D2271E"/>
    <w:rsid w:val="00D22D57"/>
    <w:rsid w:val="00D24BC6"/>
    <w:rsid w:val="00D25568"/>
    <w:rsid w:val="00D25EBE"/>
    <w:rsid w:val="00D27F35"/>
    <w:rsid w:val="00D300CE"/>
    <w:rsid w:val="00D3476D"/>
    <w:rsid w:val="00D34C9B"/>
    <w:rsid w:val="00D3595B"/>
    <w:rsid w:val="00D35A30"/>
    <w:rsid w:val="00D40C3E"/>
    <w:rsid w:val="00D41E3A"/>
    <w:rsid w:val="00D446DA"/>
    <w:rsid w:val="00D506EB"/>
    <w:rsid w:val="00D507E4"/>
    <w:rsid w:val="00D56795"/>
    <w:rsid w:val="00D6069D"/>
    <w:rsid w:val="00D61C37"/>
    <w:rsid w:val="00D6325B"/>
    <w:rsid w:val="00D636E6"/>
    <w:rsid w:val="00D664A9"/>
    <w:rsid w:val="00D666A2"/>
    <w:rsid w:val="00D67DD1"/>
    <w:rsid w:val="00D72869"/>
    <w:rsid w:val="00D7340C"/>
    <w:rsid w:val="00D749FE"/>
    <w:rsid w:val="00D74AB2"/>
    <w:rsid w:val="00D8196C"/>
    <w:rsid w:val="00D8252D"/>
    <w:rsid w:val="00D82983"/>
    <w:rsid w:val="00D854C1"/>
    <w:rsid w:val="00D8585F"/>
    <w:rsid w:val="00D860DD"/>
    <w:rsid w:val="00D86699"/>
    <w:rsid w:val="00D86BEB"/>
    <w:rsid w:val="00D86CB3"/>
    <w:rsid w:val="00D87B60"/>
    <w:rsid w:val="00D90D9D"/>
    <w:rsid w:val="00D914F2"/>
    <w:rsid w:val="00D9251C"/>
    <w:rsid w:val="00D93209"/>
    <w:rsid w:val="00D94F80"/>
    <w:rsid w:val="00D976E0"/>
    <w:rsid w:val="00DA0C2C"/>
    <w:rsid w:val="00DA465D"/>
    <w:rsid w:val="00DA6879"/>
    <w:rsid w:val="00DA6CF0"/>
    <w:rsid w:val="00DA7FA7"/>
    <w:rsid w:val="00DB0F5F"/>
    <w:rsid w:val="00DB213C"/>
    <w:rsid w:val="00DB2F57"/>
    <w:rsid w:val="00DB44A5"/>
    <w:rsid w:val="00DB59B6"/>
    <w:rsid w:val="00DB7571"/>
    <w:rsid w:val="00DB7A17"/>
    <w:rsid w:val="00DC16FD"/>
    <w:rsid w:val="00DC2E56"/>
    <w:rsid w:val="00DC45D3"/>
    <w:rsid w:val="00DC45DC"/>
    <w:rsid w:val="00DC56E4"/>
    <w:rsid w:val="00DD0099"/>
    <w:rsid w:val="00DE0B56"/>
    <w:rsid w:val="00DE2E6D"/>
    <w:rsid w:val="00DE47AF"/>
    <w:rsid w:val="00DE4D99"/>
    <w:rsid w:val="00DE4F5D"/>
    <w:rsid w:val="00DE65C6"/>
    <w:rsid w:val="00DE72CC"/>
    <w:rsid w:val="00DE7EF7"/>
    <w:rsid w:val="00DF0DD4"/>
    <w:rsid w:val="00DF0E20"/>
    <w:rsid w:val="00DF131F"/>
    <w:rsid w:val="00DF1F77"/>
    <w:rsid w:val="00DF1FED"/>
    <w:rsid w:val="00DF3366"/>
    <w:rsid w:val="00DF6373"/>
    <w:rsid w:val="00DF6419"/>
    <w:rsid w:val="00DF6F87"/>
    <w:rsid w:val="00DF7702"/>
    <w:rsid w:val="00E00169"/>
    <w:rsid w:val="00E00E3F"/>
    <w:rsid w:val="00E011A5"/>
    <w:rsid w:val="00E037E3"/>
    <w:rsid w:val="00E06F59"/>
    <w:rsid w:val="00E07C30"/>
    <w:rsid w:val="00E07FA5"/>
    <w:rsid w:val="00E137FD"/>
    <w:rsid w:val="00E16F3A"/>
    <w:rsid w:val="00E17059"/>
    <w:rsid w:val="00E20A5E"/>
    <w:rsid w:val="00E21A2B"/>
    <w:rsid w:val="00E21E05"/>
    <w:rsid w:val="00E226F3"/>
    <w:rsid w:val="00E22E28"/>
    <w:rsid w:val="00E259D1"/>
    <w:rsid w:val="00E26386"/>
    <w:rsid w:val="00E26CA7"/>
    <w:rsid w:val="00E31A0F"/>
    <w:rsid w:val="00E32455"/>
    <w:rsid w:val="00E36190"/>
    <w:rsid w:val="00E36A97"/>
    <w:rsid w:val="00E40B4F"/>
    <w:rsid w:val="00E40D0B"/>
    <w:rsid w:val="00E422E9"/>
    <w:rsid w:val="00E4485B"/>
    <w:rsid w:val="00E464C0"/>
    <w:rsid w:val="00E50630"/>
    <w:rsid w:val="00E51ED7"/>
    <w:rsid w:val="00E5496F"/>
    <w:rsid w:val="00E57ABE"/>
    <w:rsid w:val="00E57BB3"/>
    <w:rsid w:val="00E60FF4"/>
    <w:rsid w:val="00E6174E"/>
    <w:rsid w:val="00E62368"/>
    <w:rsid w:val="00E65DE7"/>
    <w:rsid w:val="00E703B1"/>
    <w:rsid w:val="00E71860"/>
    <w:rsid w:val="00E71DF9"/>
    <w:rsid w:val="00E7383B"/>
    <w:rsid w:val="00E75289"/>
    <w:rsid w:val="00E7528C"/>
    <w:rsid w:val="00E75C96"/>
    <w:rsid w:val="00E82156"/>
    <w:rsid w:val="00E82549"/>
    <w:rsid w:val="00E869C7"/>
    <w:rsid w:val="00E90E55"/>
    <w:rsid w:val="00E91BA0"/>
    <w:rsid w:val="00E92125"/>
    <w:rsid w:val="00E93099"/>
    <w:rsid w:val="00E94AB8"/>
    <w:rsid w:val="00E9724A"/>
    <w:rsid w:val="00E97DE3"/>
    <w:rsid w:val="00EA0EFF"/>
    <w:rsid w:val="00EA21B8"/>
    <w:rsid w:val="00EA22AB"/>
    <w:rsid w:val="00EA26DF"/>
    <w:rsid w:val="00EA2ECD"/>
    <w:rsid w:val="00EA2F9B"/>
    <w:rsid w:val="00EA3AD9"/>
    <w:rsid w:val="00EB05B7"/>
    <w:rsid w:val="00EB121B"/>
    <w:rsid w:val="00EB1DB5"/>
    <w:rsid w:val="00EB28E1"/>
    <w:rsid w:val="00EB54C0"/>
    <w:rsid w:val="00EB6858"/>
    <w:rsid w:val="00EB6948"/>
    <w:rsid w:val="00EB7485"/>
    <w:rsid w:val="00EC04B7"/>
    <w:rsid w:val="00EC1E5E"/>
    <w:rsid w:val="00EC2283"/>
    <w:rsid w:val="00EC3304"/>
    <w:rsid w:val="00EC3653"/>
    <w:rsid w:val="00EC5E0A"/>
    <w:rsid w:val="00EC66FE"/>
    <w:rsid w:val="00ED1F54"/>
    <w:rsid w:val="00ED33B8"/>
    <w:rsid w:val="00ED3B0B"/>
    <w:rsid w:val="00ED47E8"/>
    <w:rsid w:val="00ED6706"/>
    <w:rsid w:val="00ED6754"/>
    <w:rsid w:val="00EE0D4C"/>
    <w:rsid w:val="00EE0E9C"/>
    <w:rsid w:val="00EE10FE"/>
    <w:rsid w:val="00EE13B7"/>
    <w:rsid w:val="00EE38E2"/>
    <w:rsid w:val="00EE50D3"/>
    <w:rsid w:val="00EE7016"/>
    <w:rsid w:val="00EF04BA"/>
    <w:rsid w:val="00F013B8"/>
    <w:rsid w:val="00F01941"/>
    <w:rsid w:val="00F06090"/>
    <w:rsid w:val="00F06094"/>
    <w:rsid w:val="00F07220"/>
    <w:rsid w:val="00F109F8"/>
    <w:rsid w:val="00F123C7"/>
    <w:rsid w:val="00F13659"/>
    <w:rsid w:val="00F13B31"/>
    <w:rsid w:val="00F13E4E"/>
    <w:rsid w:val="00F1404A"/>
    <w:rsid w:val="00F14EF3"/>
    <w:rsid w:val="00F15A1B"/>
    <w:rsid w:val="00F16B80"/>
    <w:rsid w:val="00F1703A"/>
    <w:rsid w:val="00F20398"/>
    <w:rsid w:val="00F20CC0"/>
    <w:rsid w:val="00F20E11"/>
    <w:rsid w:val="00F216BD"/>
    <w:rsid w:val="00F21C7E"/>
    <w:rsid w:val="00F21CE8"/>
    <w:rsid w:val="00F233DC"/>
    <w:rsid w:val="00F24865"/>
    <w:rsid w:val="00F250B9"/>
    <w:rsid w:val="00F270C5"/>
    <w:rsid w:val="00F27565"/>
    <w:rsid w:val="00F30DBD"/>
    <w:rsid w:val="00F324FE"/>
    <w:rsid w:val="00F3309C"/>
    <w:rsid w:val="00F34784"/>
    <w:rsid w:val="00F35020"/>
    <w:rsid w:val="00F36E59"/>
    <w:rsid w:val="00F372F9"/>
    <w:rsid w:val="00F37786"/>
    <w:rsid w:val="00F37CC2"/>
    <w:rsid w:val="00F4085D"/>
    <w:rsid w:val="00F40932"/>
    <w:rsid w:val="00F43AE1"/>
    <w:rsid w:val="00F45367"/>
    <w:rsid w:val="00F513EE"/>
    <w:rsid w:val="00F521D7"/>
    <w:rsid w:val="00F52853"/>
    <w:rsid w:val="00F53100"/>
    <w:rsid w:val="00F53C9B"/>
    <w:rsid w:val="00F557A5"/>
    <w:rsid w:val="00F56FB3"/>
    <w:rsid w:val="00F61A11"/>
    <w:rsid w:val="00F631FF"/>
    <w:rsid w:val="00F65867"/>
    <w:rsid w:val="00F65CD8"/>
    <w:rsid w:val="00F65D93"/>
    <w:rsid w:val="00F6600D"/>
    <w:rsid w:val="00F66A22"/>
    <w:rsid w:val="00F70289"/>
    <w:rsid w:val="00F72C9C"/>
    <w:rsid w:val="00F77671"/>
    <w:rsid w:val="00F80293"/>
    <w:rsid w:val="00F808E3"/>
    <w:rsid w:val="00F80A23"/>
    <w:rsid w:val="00F83F8C"/>
    <w:rsid w:val="00F8557E"/>
    <w:rsid w:val="00F863DF"/>
    <w:rsid w:val="00F86912"/>
    <w:rsid w:val="00F87080"/>
    <w:rsid w:val="00F87F60"/>
    <w:rsid w:val="00F92398"/>
    <w:rsid w:val="00F9279A"/>
    <w:rsid w:val="00F92CAA"/>
    <w:rsid w:val="00F94463"/>
    <w:rsid w:val="00F94F42"/>
    <w:rsid w:val="00F94F99"/>
    <w:rsid w:val="00FA01B7"/>
    <w:rsid w:val="00FA3886"/>
    <w:rsid w:val="00FA4E60"/>
    <w:rsid w:val="00FA5347"/>
    <w:rsid w:val="00FB3231"/>
    <w:rsid w:val="00FB39CB"/>
    <w:rsid w:val="00FB67D9"/>
    <w:rsid w:val="00FB6858"/>
    <w:rsid w:val="00FC0748"/>
    <w:rsid w:val="00FC0E81"/>
    <w:rsid w:val="00FC26CA"/>
    <w:rsid w:val="00FC35B7"/>
    <w:rsid w:val="00FC5304"/>
    <w:rsid w:val="00FC6493"/>
    <w:rsid w:val="00FC6F97"/>
    <w:rsid w:val="00FD086E"/>
    <w:rsid w:val="00FD2F8A"/>
    <w:rsid w:val="00FD31C1"/>
    <w:rsid w:val="00FD4912"/>
    <w:rsid w:val="00FD5A12"/>
    <w:rsid w:val="00FD70DD"/>
    <w:rsid w:val="00FD74BB"/>
    <w:rsid w:val="00FE1518"/>
    <w:rsid w:val="00FE4290"/>
    <w:rsid w:val="00FE55EF"/>
    <w:rsid w:val="00FE57C3"/>
    <w:rsid w:val="00FE67DA"/>
    <w:rsid w:val="00FE6E15"/>
    <w:rsid w:val="00FE6F80"/>
    <w:rsid w:val="00FF2728"/>
    <w:rsid w:val="00FF3AEE"/>
    <w:rsid w:val="00FF5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5B3AC"/>
  <w15:docId w15:val="{B01948D6-2CFF-4847-A2E4-F9B2C9767877}"/>
  <w:footnotePr>
    <w:footnote w:id="0"/>
    <w:footnote w:id="1"/>
  </w:footnotePr>
  <w:endnotePr>
    <w:endnote w:id="0"/>
    <w:endnote w:id="1"/>
  </w:endnotePr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Calibri" w:cs="Times New Roman" w:eastAsia="Calibri" w:hAnsi="Calibri"/>
        <w:lang w:val="ru-RU" w:bidi="ar-SA" w:eastAsia="ru-RU"/>
      </w:rPr>
    </w:rPrDefault>
    <w:pPrDefault/>
  </w:docDefaults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4f81bd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FollowedHyperlink">
    <w:name w:val="FollowedHyperlink"/>
    <w:uiPriority w:val="99"/>
    <w:semiHidden w:val="on"/>
    <w:unhideWhenUsed w:val="on"/>
    <w:rPr>
      <w:color w:val="800080" w:themeColor="followedHyperlink"/>
      <w:u w:val="single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default="1" w:styleId="Normal">
    <w:name w:val="Normal"/>
    <w:uiPriority w:val="99"/>
    <w:qFormat w:val="on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customStyle="1" w:styleId="ConsPlusNonformat">
    <w:name w:val="ConsPlusNonformat"/>
    <w:uiPriority w:val="99"/>
    <w:pPr/>
    <w:rPr>
      <w:rFonts w:ascii="Courier New" w:cs="Courier New" w:hAnsi="Courier New"/>
      <w:lang w:eastAsia="en-US"/>
    </w:rPr>
  </w:style>
  <w:style w:type="paragraph" w:styleId="BalloonText">
    <w:name w:val="Balloon Text"/>
    <w:basedOn w:val="Normal"/>
    <w:link w:val="ТекствыноскиЗнак"/>
    <w:uiPriority w:val="99"/>
    <w:semiHidden w:val="on"/>
    <w:unhideWhenUsed w:val="on"/>
    <w:pPr>
      <w:spacing w:after="0" w:line="240" w:lineRule="auto"/>
    </w:pPr>
    <w:rPr>
      <w:rFonts w:ascii="Tahoma" w:cs="Tahoma" w:hAnsi="Tahoma"/>
      <w:sz w:val="16"/>
      <w:szCs w:val="16"/>
    </w:rPr>
  </w:style>
  <w:style w:type="character" w:customStyle="1" w:styleId="ТекствыноскиЗнак">
    <w:name w:val="Текст выноски Знак"/>
    <w:basedOn w:val="DefaultParagraphFont"/>
    <w:link w:val="BalloonText"/>
    <w:uiPriority w:val="99"/>
    <w:semiHidden w:val="on"/>
    <w:rPr>
      <w:rFonts w:ascii="Tahoma" w:cs="Tahoma" w:hAnsi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table" w:styleId="TableGrid">
    <w:name w:val="Table Grid"/>
    <w:basedOn w:val="NormalTable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ConsPlusNormal">
    <w:name w:val="ConsPlusNormal"/>
    <w:uiPriority w:val="99"/>
    <w:pPr>
      <w:widowControl w:val="off"/>
      <w:ind w:firstLine="720"/>
    </w:pPr>
    <w:rPr>
      <w:rFonts w:ascii="Arial" w:cs="Arial" w:eastAsia="Times New Roman" w:hAnsi="Arial"/>
    </w:rPr>
  </w:style>
  <w:style w:type="paragraph" w:styleId="BodyText2">
    <w:name w:val="Body Text 2"/>
    <w:basedOn w:val="Normal"/>
    <w:link w:val="Основнойтекст2Знак"/>
    <w:uiPriority w:val="99"/>
    <w:pPr>
      <w:spacing w:after="0" w:line="240" w:lineRule="auto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Основнойтекст2Знак">
    <w:name w:val="Основной текст 2 Знак"/>
    <w:basedOn w:val="DefaultParagraphFont"/>
    <w:link w:val="BodyText2"/>
    <w:uiPriority w:val="99"/>
    <w:rPr>
      <w:rFonts w:ascii="Times New Roman" w:eastAsia="Times New Roman" w:hAnsi="Times New Roman"/>
      <w:sz w:val="32"/>
    </w:rPr>
  </w:style>
  <w:style w:type="character" w:styleId="Annotationreference">
    <w:name w:val="Annotation reference"/>
    <w:basedOn w:val="DefaultParagraphFont"/>
    <w:uiPriority w:val="99"/>
    <w:semiHidden w:val="on"/>
    <w:unhideWhenUsed w:val="on"/>
    <w:rPr>
      <w:sz w:val="16"/>
      <w:szCs w:val="16"/>
    </w:rPr>
  </w:style>
  <w:style w:type="paragraph" w:styleId="Annotationtext">
    <w:name w:val="Annotation text"/>
    <w:basedOn w:val="Normal"/>
    <w:link w:val="ТекстпримечанияЗнак"/>
    <w:uiPriority w:val="99"/>
    <w:semiHidden w:val="on"/>
    <w:unhideWhenUsed w:val="on"/>
    <w:pPr>
      <w:spacing w:line="240" w:lineRule="auto"/>
    </w:pPr>
    <w:rPr>
      <w:sz w:val="20"/>
      <w:szCs w:val="20"/>
    </w:rPr>
  </w:style>
  <w:style w:type="character" w:customStyle="1" w:styleId="ТекстпримечанияЗнак">
    <w:name w:val="Текст примечания Знак"/>
    <w:basedOn w:val="DefaultParagraphFont"/>
    <w:link w:val="Annotationtext"/>
    <w:uiPriority w:val="99"/>
    <w:semiHidden w:val="on"/>
    <w:rPr>
      <w:lang w:eastAsia="en-US"/>
    </w:rPr>
  </w:style>
  <w:style w:type="paragraph" w:styleId="Annotationsubject">
    <w:name w:val="Annotation subject"/>
    <w:basedOn w:val="Annotationtext"/>
    <w:next w:val="Annotationtext"/>
    <w:link w:val="ТемапримечанияЗнак"/>
    <w:uiPriority w:val="99"/>
    <w:semiHidden w:val="on"/>
    <w:unhideWhenUsed w:val="on"/>
    <w:rPr>
      <w:b/>
      <w:bCs/>
    </w:rPr>
  </w:style>
  <w:style w:type="character" w:customStyle="1" w:styleId="ТемапримечанияЗнак">
    <w:name w:val="Тема примечания Знак"/>
    <w:basedOn w:val="ТекстпримечанияЗнак"/>
    <w:link w:val="Annotationsubject"/>
    <w:uiPriority w:val="99"/>
    <w:semiHidden w:val="on"/>
    <w:rPr>
      <w:b/>
      <w:bCs/>
      <w:lang w:eastAsia="en-US"/>
    </w:rPr>
  </w:style>
  <w:style w:type="paragraph" w:styleId="Header">
    <w:name w:val="Header"/>
    <w:basedOn w:val="Normal"/>
    <w:link w:val="ВерхнийколонтитулЗнак"/>
    <w:uiPriority w:val="99"/>
    <w:unhideWhenUsed w:val="on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ВерхнийколонтитулЗнак">
    <w:name w:val="Верхний колонтитул Знак"/>
    <w:basedOn w:val="DefaultParagraphFont"/>
    <w:link w:val="Header"/>
    <w:uiPriority w:val="99"/>
    <w:rPr>
      <w:sz w:val="22"/>
      <w:szCs w:val="22"/>
      <w:lang w:eastAsia="en-US"/>
    </w:rPr>
  </w:style>
  <w:style w:type="paragraph" w:styleId="Footer">
    <w:name w:val="Footer"/>
    <w:basedOn w:val="Normal"/>
    <w:link w:val="НижнийколонтитулЗнак"/>
    <w:uiPriority w:val="99"/>
    <w:unhideWhenUsed w:val="on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НижнийколонтитулЗнак">
    <w:name w:val="Нижний колонтитул Знак"/>
    <w:basedOn w:val="DefaultParagraphFont"/>
    <w:link w:val="Footer"/>
    <w:uiPriority w:val="99"/>
    <w:rPr>
      <w:sz w:val="22"/>
      <w:szCs w:val="22"/>
      <w:lang w:eastAsia="en-US"/>
    </w:rPr>
  </w:style>
  <w:style w:type="table" w:customStyle="1" w:styleId="TableNormal">
    <w:name w:val="Table Normal"/>
    <w:uiPriority w:val="2"/>
    <w:semiHidden w:val="on"/>
    <w:unhideWhenUsed w:val="on"/>
    <w:qFormat w:val="on"/>
    <w:pPr>
      <w:widowControl w:val="off"/>
    </w:pPr>
    <w:rPr>
      <w:rFonts w:asciiTheme="minorHAnsi" w:cstheme="minorBidi" w:eastAsiaTheme="minorHAnsi" w:hAnsiTheme="minorHAns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 w:val="on"/>
    <w:pPr>
      <w:widowControl w:val="off"/>
      <w:spacing w:after="0" w:line="240" w:lineRule="auto"/>
      <w:ind w:left="110"/>
    </w:pPr>
    <w:rPr>
      <w:rFonts w:ascii="Times New Roman" w:eastAsia="Times New Roman" w:hAnsi="Times New Roman"/>
    </w:rPr>
  </w:style>
  <w:style w:type="character" w:styleId="Hyperlink">
    <w:name w:val="Hyperlink"/>
    <w:basedOn w:val="DefaultParagraphFont"/>
    <w:uiPriority w:val="99"/>
    <w:unhideWhenUsed w:val="on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 w:val="on"/>
    <w:unhideWhenUsed w:val="on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3" Type="http://schemas.openxmlformats.org/officeDocument/2006/relationships/header" Target="header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8" Type="http://schemas.openxmlformats.org/officeDocument/2006/relationships/hyperlink" Target="mailto:zikmes.s@gmail.com" TargetMode="External"/><Relationship Id="rId9" Type="http://schemas.openxmlformats.org/officeDocument/2006/relationships/hyperlink" Target="mailto:zikmes.s@gmail.com" TargetMode="External"/></Relationships>
</file>

<file path=word/_rels/endnotes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_rels/header1.xml.rels><?xml version="1.0" encoding="UTF-8" standalone="yes"?>
<Relationships xmlns="http://schemas.openxmlformats.org/package/2006/relationships"></Relationships>
</file>

<file path=word/_rels/numbering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37F00-2EE1-4E3A-BB49-46B3BA5E1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2076</Words>
  <Characters>11838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13887</CharactersWithSpaces>
  <SharedDoc>false</SharedDoc>
  <HLinks>
    <vt:vector size="6" baseType="variant">
      <vt:variant>
        <vt:i4>1114196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consultantplus://offline/ref=A6CAF725D3BBDDF6F15C141096124FDF080C5D02426F41EDF4E32E52605168ED22A55C4AA30A961CACE8DFBAC8kFd0K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Маргарита</cp:lastModifiedBy>
</cp:coreProperties>
</file>